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C8B80" w14:textId="7E8998F2" w:rsidR="007F27CF" w:rsidRDefault="006D6920">
      <w:r>
        <w:rPr>
          <w:noProof/>
        </w:rPr>
        <w:drawing>
          <wp:anchor distT="0" distB="0" distL="114300" distR="114300" simplePos="0" relativeHeight="251658240" behindDoc="1" locked="0" layoutInCell="1" allowOverlap="1" wp14:anchorId="0F542914" wp14:editId="45767F13">
            <wp:simplePos x="0" y="0"/>
            <wp:positionH relativeFrom="column">
              <wp:posOffset>4779547</wp:posOffset>
            </wp:positionH>
            <wp:positionV relativeFrom="paragraph">
              <wp:posOffset>-889294</wp:posOffset>
            </wp:positionV>
            <wp:extent cx="1874520" cy="1195130"/>
            <wp:effectExtent l="0" t="0" r="508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874520" cy="1195130"/>
                    </a:xfrm>
                    <a:prstGeom prst="rect">
                      <a:avLst/>
                    </a:prstGeom>
                  </pic:spPr>
                </pic:pic>
              </a:graphicData>
            </a:graphic>
            <wp14:sizeRelH relativeFrom="page">
              <wp14:pctWidth>0</wp14:pctWidth>
            </wp14:sizeRelH>
            <wp14:sizeRelV relativeFrom="page">
              <wp14:pctHeight>0</wp14:pctHeight>
            </wp14:sizeRelV>
          </wp:anchor>
        </w:drawing>
      </w:r>
    </w:p>
    <w:p w14:paraId="3D764D8B" w14:textId="77777777" w:rsidR="006D6920" w:rsidRDefault="006D6920" w:rsidP="006D6920">
      <w:pPr>
        <w:spacing w:before="100" w:beforeAutospacing="1" w:after="100" w:afterAutospacing="1"/>
        <w:outlineLvl w:val="0"/>
        <w:rPr>
          <w:rFonts w:ascii="Arial" w:eastAsia="Times New Roman" w:hAnsi="Arial" w:cs="Arial"/>
          <w:b/>
          <w:bCs/>
          <w:kern w:val="36"/>
          <w:sz w:val="48"/>
          <w:szCs w:val="48"/>
          <w:lang w:eastAsia="de-DE"/>
        </w:rPr>
      </w:pPr>
      <w:r w:rsidRPr="006D6920">
        <w:rPr>
          <w:rFonts w:ascii="Arial" w:eastAsia="Times New Roman" w:hAnsi="Arial" w:cs="Arial"/>
          <w:b/>
          <w:bCs/>
          <w:kern w:val="36"/>
          <w:sz w:val="48"/>
          <w:szCs w:val="48"/>
          <w:lang w:eastAsia="de-DE"/>
        </w:rPr>
        <w:t>Kulturhauptstadt Bad Ischl Salzkammergut 2024</w:t>
      </w:r>
      <w:r>
        <w:rPr>
          <w:rFonts w:ascii="Arial" w:eastAsia="Times New Roman" w:hAnsi="Arial" w:cs="Arial"/>
          <w:b/>
          <w:bCs/>
          <w:kern w:val="36"/>
          <w:sz w:val="48"/>
          <w:szCs w:val="48"/>
          <w:lang w:eastAsia="de-DE"/>
        </w:rPr>
        <w:t xml:space="preserve"> </w:t>
      </w:r>
    </w:p>
    <w:p w14:paraId="26D668B3" w14:textId="1E6901C9" w:rsidR="006D6920" w:rsidRPr="006D6920" w:rsidRDefault="006D6920" w:rsidP="006D6920">
      <w:pPr>
        <w:spacing w:before="100" w:beforeAutospacing="1" w:after="100" w:afterAutospacing="1"/>
        <w:outlineLvl w:val="0"/>
        <w:rPr>
          <w:rFonts w:ascii="Arial" w:eastAsia="Times New Roman" w:hAnsi="Arial" w:cs="Arial"/>
          <w:kern w:val="36"/>
          <w:sz w:val="48"/>
          <w:szCs w:val="48"/>
          <w:lang w:eastAsia="de-DE"/>
        </w:rPr>
      </w:pPr>
      <w:r w:rsidRPr="006D6920">
        <w:rPr>
          <w:rFonts w:ascii="Arial" w:hAnsi="Arial" w:cs="Arial"/>
          <w:sz w:val="48"/>
          <w:szCs w:val="48"/>
        </w:rPr>
        <w:t>Bodenschutz u</w:t>
      </w:r>
      <w:r w:rsidRPr="006D6920">
        <w:rPr>
          <w:rFonts w:ascii="Arial" w:hAnsi="Arial" w:cs="Arial"/>
          <w:sz w:val="48"/>
          <w:szCs w:val="48"/>
        </w:rPr>
        <w:t>nd</w:t>
      </w:r>
      <w:r w:rsidRPr="006D6920">
        <w:rPr>
          <w:rFonts w:ascii="Arial" w:hAnsi="Arial" w:cs="Arial"/>
          <w:sz w:val="48"/>
          <w:szCs w:val="48"/>
        </w:rPr>
        <w:t xml:space="preserve"> Leerstand</w:t>
      </w:r>
    </w:p>
    <w:p w14:paraId="59B85E73" w14:textId="77777777" w:rsidR="006D6920" w:rsidRPr="006D6920" w:rsidRDefault="006D6920" w:rsidP="006D6920">
      <w:pPr>
        <w:pStyle w:val="berschrift1"/>
        <w:spacing w:line="120" w:lineRule="auto"/>
        <w:rPr>
          <w:rFonts w:ascii="Arial" w:hAnsi="Arial" w:cs="Arial"/>
          <w:b w:val="0"/>
          <w:bCs w:val="0"/>
        </w:rPr>
      </w:pPr>
    </w:p>
    <w:p w14:paraId="528CA6FD" w14:textId="77777777" w:rsidR="006D6920" w:rsidRDefault="006D6920" w:rsidP="006D6920">
      <w:pPr>
        <w:pStyle w:val="StandardWeb"/>
        <w:spacing w:before="240" w:beforeAutospacing="0" w:after="240" w:afterAutospacing="0" w:line="276" w:lineRule="auto"/>
        <w:rPr>
          <w:rFonts w:ascii="Arial" w:hAnsi="Arial" w:cs="Arial"/>
          <w:color w:val="000000"/>
          <w:sz w:val="21"/>
          <w:szCs w:val="21"/>
        </w:rPr>
      </w:pPr>
      <w:r>
        <w:rPr>
          <w:rStyle w:val="Fett"/>
          <w:rFonts w:ascii="Arial" w:hAnsi="Arial" w:cs="Arial"/>
          <w:color w:val="000000"/>
        </w:rPr>
        <w:t xml:space="preserve">Die Kulturhauptstadt Europas </w:t>
      </w:r>
      <w:hyperlink r:id="rId5" w:tgtFrame="_blank" w:history="1">
        <w:r>
          <w:rPr>
            <w:rStyle w:val="Hyperlink"/>
            <w:rFonts w:ascii="Arial" w:hAnsi="Arial" w:cs="Arial"/>
            <w:b/>
            <w:bCs/>
            <w:color w:val="000000"/>
          </w:rPr>
          <w:t>Bad Ischl Salzkammergut 2024</w:t>
        </w:r>
      </w:hyperlink>
      <w:r>
        <w:rPr>
          <w:rStyle w:val="Fett"/>
          <w:rFonts w:ascii="Arial" w:hAnsi="Arial" w:cs="Arial"/>
          <w:color w:val="000000"/>
        </w:rPr>
        <w:t xml:space="preserve"> initiiert auf Anregung des österreichischen Musikers </w:t>
      </w:r>
      <w:hyperlink r:id="rId6" w:tgtFrame="_blank" w:history="1">
        <w:r>
          <w:rPr>
            <w:rStyle w:val="Hyperlink"/>
            <w:rFonts w:ascii="Arial" w:hAnsi="Arial" w:cs="Arial"/>
            <w:b/>
            <w:bCs/>
            <w:color w:val="000000"/>
          </w:rPr>
          <w:t>Hubert von Goisern</w:t>
        </w:r>
      </w:hyperlink>
      <w:r>
        <w:rPr>
          <w:rStyle w:val="Fett"/>
          <w:rFonts w:ascii="Arial" w:hAnsi="Arial" w:cs="Arial"/>
          <w:color w:val="000000"/>
        </w:rPr>
        <w:t xml:space="preserve">, mit </w:t>
      </w:r>
      <w:r w:rsidRPr="00893796">
        <w:rPr>
          <w:rStyle w:val="Fett"/>
          <w:rFonts w:ascii="Arial" w:hAnsi="Arial" w:cs="Arial"/>
          <w:color w:val="000000" w:themeColor="text1"/>
        </w:rPr>
        <w:t>dem</w:t>
      </w:r>
      <w:r w:rsidRPr="00893796">
        <w:rPr>
          <w:rFonts w:ascii="Arial" w:hAnsi="Arial" w:cs="Arial"/>
          <w:color w:val="000000" w:themeColor="text1"/>
        </w:rPr>
        <w:t xml:space="preserve"> </w:t>
      </w:r>
      <w:hyperlink r:id="rId7" w:tgtFrame="_blank" w:history="1">
        <w:r w:rsidRPr="00893796">
          <w:rPr>
            <w:rStyle w:val="Hyperlink"/>
            <w:rFonts w:ascii="Arial" w:hAnsi="Arial" w:cs="Arial"/>
            <w:b/>
            <w:bCs/>
            <w:color w:val="000000" w:themeColor="text1"/>
          </w:rPr>
          <w:t>Instit</w:t>
        </w:r>
        <w:r w:rsidRPr="00893796">
          <w:rPr>
            <w:rStyle w:val="Hyperlink"/>
            <w:rFonts w:ascii="Arial" w:hAnsi="Arial" w:cs="Arial"/>
            <w:b/>
            <w:bCs/>
            <w:color w:val="000000" w:themeColor="text1"/>
          </w:rPr>
          <w:t>u</w:t>
        </w:r>
        <w:r w:rsidRPr="00893796">
          <w:rPr>
            <w:rStyle w:val="Hyperlink"/>
            <w:rFonts w:ascii="Arial" w:hAnsi="Arial" w:cs="Arial"/>
            <w:b/>
            <w:bCs/>
            <w:color w:val="000000" w:themeColor="text1"/>
          </w:rPr>
          <w:t>t für Raumplanung an d</w:t>
        </w:r>
        <w:r w:rsidRPr="00893796">
          <w:rPr>
            <w:rStyle w:val="Hyperlink"/>
            <w:rFonts w:ascii="Arial" w:hAnsi="Arial" w:cs="Arial"/>
            <w:b/>
            <w:bCs/>
            <w:color w:val="000000" w:themeColor="text1"/>
          </w:rPr>
          <w:t>e</w:t>
        </w:r>
        <w:r w:rsidRPr="00893796">
          <w:rPr>
            <w:rStyle w:val="Hyperlink"/>
            <w:rFonts w:ascii="Arial" w:hAnsi="Arial" w:cs="Arial"/>
            <w:b/>
            <w:bCs/>
            <w:color w:val="000000" w:themeColor="text1"/>
          </w:rPr>
          <w:t>r TU Wien</w:t>
        </w:r>
      </w:hyperlink>
      <w:r w:rsidRPr="00893796">
        <w:rPr>
          <w:rStyle w:val="Fett"/>
          <w:rFonts w:ascii="Arial" w:hAnsi="Arial" w:cs="Arial"/>
          <w:color w:val="000000" w:themeColor="text1"/>
        </w:rPr>
        <w:t xml:space="preserve"> und dem Kollektiv "</w:t>
      </w:r>
      <w:proofErr w:type="spellStart"/>
      <w:r w:rsidRPr="00893796">
        <w:rPr>
          <w:rStyle w:val="Fett"/>
          <w:rFonts w:ascii="Arial" w:hAnsi="Arial" w:cs="Arial"/>
          <w:color w:val="000000" w:themeColor="text1"/>
        </w:rPr>
        <w:t>Curating</w:t>
      </w:r>
      <w:proofErr w:type="spellEnd"/>
      <w:r w:rsidRPr="00893796">
        <w:rPr>
          <w:rStyle w:val="Fett"/>
          <w:rFonts w:ascii="Arial" w:hAnsi="Arial" w:cs="Arial"/>
          <w:color w:val="000000" w:themeColor="text1"/>
        </w:rPr>
        <w:t xml:space="preserve"> Space" z</w:t>
      </w:r>
      <w:r>
        <w:rPr>
          <w:rStyle w:val="Fett"/>
          <w:rFonts w:ascii="Arial" w:hAnsi="Arial" w:cs="Arial"/>
          <w:color w:val="000000"/>
        </w:rPr>
        <w:t xml:space="preserve">weierlei Rechercheprojekte, die am 1. März 2023 unter dem Titel “Bodenschutz und Leerstand als Chance” vorgestellt werden.  </w:t>
      </w:r>
    </w:p>
    <w:p w14:paraId="3E57AD76" w14:textId="08351329" w:rsidR="006D6920" w:rsidRPr="006D6920" w:rsidRDefault="006D6920" w:rsidP="006D6920">
      <w:pPr>
        <w:pStyle w:val="StandardWeb"/>
        <w:spacing w:before="240" w:beforeAutospacing="0" w:after="240" w:afterAutospacing="0" w:line="276" w:lineRule="auto"/>
        <w:rPr>
          <w:rFonts w:ascii="Arial" w:hAnsi="Arial" w:cs="Arial"/>
          <w:color w:val="000000"/>
        </w:rPr>
      </w:pPr>
      <w:r>
        <w:rPr>
          <w:rFonts w:ascii="Arial" w:hAnsi="Arial" w:cs="Arial"/>
          <w:color w:val="000000"/>
        </w:rPr>
        <w:t xml:space="preserve">Das erste, zu diesen Themen beauftragte Projekt wurde vom </w:t>
      </w:r>
      <w:r>
        <w:rPr>
          <w:rStyle w:val="Fett"/>
          <w:rFonts w:ascii="Arial" w:hAnsi="Arial" w:cs="Arial"/>
          <w:color w:val="000000"/>
        </w:rPr>
        <w:t>Kollektiv "</w:t>
      </w:r>
      <w:proofErr w:type="spellStart"/>
      <w:r>
        <w:rPr>
          <w:rStyle w:val="Fett"/>
          <w:rFonts w:ascii="Arial" w:hAnsi="Arial" w:cs="Arial"/>
          <w:color w:val="000000"/>
        </w:rPr>
        <w:t>Curating</w:t>
      </w:r>
      <w:proofErr w:type="spellEnd"/>
      <w:r>
        <w:rPr>
          <w:rStyle w:val="Fett"/>
          <w:rFonts w:ascii="Arial" w:hAnsi="Arial" w:cs="Arial"/>
          <w:color w:val="000000"/>
        </w:rPr>
        <w:t xml:space="preserve"> Space"</w:t>
      </w:r>
      <w:r>
        <w:rPr>
          <w:rFonts w:ascii="Arial" w:hAnsi="Arial" w:cs="Arial"/>
          <w:color w:val="000000"/>
        </w:rPr>
        <w:t xml:space="preserve"> ausgeführt. Nach einer fundierten </w:t>
      </w:r>
      <w:r>
        <w:rPr>
          <w:rStyle w:val="Fett"/>
          <w:rFonts w:ascii="Arial" w:hAnsi="Arial" w:cs="Arial"/>
          <w:color w:val="000000"/>
        </w:rPr>
        <w:t>fotografischen und kartographischen Recherche</w:t>
      </w:r>
      <w:r>
        <w:rPr>
          <w:rFonts w:ascii="Arial" w:hAnsi="Arial" w:cs="Arial"/>
          <w:color w:val="000000"/>
        </w:rPr>
        <w:t xml:space="preserve"> liegt nun ein Kompendium der ungenutzten Flächen in den 23 Gemeinden, die 2024 Teil der Kulturhauptstadt-Region sind, vor. Ein wesentlicher Aspekt der Erhebung bestand darin, den </w:t>
      </w:r>
      <w:r>
        <w:rPr>
          <w:rStyle w:val="Fett"/>
          <w:rFonts w:ascii="Arial" w:hAnsi="Arial" w:cs="Arial"/>
          <w:color w:val="000000"/>
        </w:rPr>
        <w:t>Begriff Leerstand</w:t>
      </w:r>
      <w:r>
        <w:rPr>
          <w:rFonts w:ascii="Arial" w:hAnsi="Arial" w:cs="Arial"/>
          <w:color w:val="000000"/>
        </w:rPr>
        <w:t xml:space="preserve"> weiter zu fassen, als ihn auf Gebäude, die zum Verkauf oder zur Vermietung angeboten werden, zu beschränken. In dieser Bestandsaufnahme finden demnach auch leere Parkplätze, verwilderte Grünflächen, bis hin zu verlassenen Betrieben von Gewerbe und Landwirtschaft, Berücksichtigung. </w:t>
      </w:r>
      <w:r>
        <w:rPr>
          <w:rFonts w:ascii="Arial" w:hAnsi="Arial" w:cs="Arial"/>
          <w:color w:val="000000"/>
        </w:rPr>
        <w:br/>
      </w:r>
      <w:r>
        <w:rPr>
          <w:rFonts w:ascii="Arial" w:hAnsi="Arial" w:cs="Arial"/>
          <w:color w:val="000000"/>
        </w:rPr>
        <w:br/>
        <w:t xml:space="preserve">Das zweite, beauftragte Projekt widmet sich dem </w:t>
      </w:r>
      <w:r>
        <w:rPr>
          <w:rStyle w:val="Fett"/>
          <w:rFonts w:ascii="Arial" w:hAnsi="Arial" w:cs="Arial"/>
          <w:color w:val="000000"/>
        </w:rPr>
        <w:t>Thema Bodenschutz</w:t>
      </w:r>
      <w:r>
        <w:rPr>
          <w:rFonts w:ascii="Arial" w:hAnsi="Arial" w:cs="Arial"/>
          <w:color w:val="000000"/>
        </w:rPr>
        <w:t xml:space="preserve"> und umfasst eine </w:t>
      </w:r>
      <w:r>
        <w:rPr>
          <w:rStyle w:val="Fett"/>
          <w:rFonts w:ascii="Arial" w:hAnsi="Arial" w:cs="Arial"/>
          <w:color w:val="000000"/>
        </w:rPr>
        <w:t xml:space="preserve">quantitative und qualitative Datenanalyse </w:t>
      </w:r>
      <w:r>
        <w:rPr>
          <w:rFonts w:ascii="Arial" w:hAnsi="Arial" w:cs="Arial"/>
          <w:color w:val="000000"/>
        </w:rPr>
        <w:t>und Darstellung der Gegebenheiten</w:t>
      </w:r>
      <w:r>
        <w:rPr>
          <w:rStyle w:val="Fett"/>
          <w:rFonts w:ascii="Arial" w:hAnsi="Arial" w:cs="Arial"/>
          <w:color w:val="000000"/>
        </w:rPr>
        <w:t xml:space="preserve"> </w:t>
      </w:r>
      <w:r>
        <w:rPr>
          <w:rFonts w:ascii="Arial" w:hAnsi="Arial" w:cs="Arial"/>
          <w:color w:val="000000"/>
        </w:rPr>
        <w:t xml:space="preserve">in den 23 Gemeinden, sowie </w:t>
      </w:r>
      <w:r>
        <w:rPr>
          <w:rStyle w:val="Fett"/>
          <w:rFonts w:ascii="Arial" w:hAnsi="Arial" w:cs="Arial"/>
          <w:color w:val="000000"/>
        </w:rPr>
        <w:t>Workshops</w:t>
      </w:r>
      <w:r>
        <w:rPr>
          <w:rFonts w:ascii="Arial" w:hAnsi="Arial" w:cs="Arial"/>
          <w:color w:val="000000"/>
        </w:rPr>
        <w:t xml:space="preserve">, in denen konkrete Umsetzungsmöglichkeiten erörtert werden. Darin wird mit </w:t>
      </w:r>
      <w:proofErr w:type="spellStart"/>
      <w:proofErr w:type="gramStart"/>
      <w:r>
        <w:rPr>
          <w:rFonts w:ascii="Arial" w:hAnsi="Arial" w:cs="Arial"/>
          <w:color w:val="000000"/>
        </w:rPr>
        <w:t>Bürger:innen</w:t>
      </w:r>
      <w:proofErr w:type="spellEnd"/>
      <w:proofErr w:type="gramEnd"/>
      <w:r>
        <w:rPr>
          <w:rFonts w:ascii="Arial" w:hAnsi="Arial" w:cs="Arial"/>
          <w:color w:val="000000"/>
        </w:rPr>
        <w:t xml:space="preserve">, </w:t>
      </w:r>
      <w:proofErr w:type="spellStart"/>
      <w:r>
        <w:rPr>
          <w:rFonts w:ascii="Arial" w:hAnsi="Arial" w:cs="Arial"/>
          <w:color w:val="000000"/>
        </w:rPr>
        <w:t>Planer:innen</w:t>
      </w:r>
      <w:proofErr w:type="spellEnd"/>
      <w:r>
        <w:rPr>
          <w:rFonts w:ascii="Arial" w:hAnsi="Arial" w:cs="Arial"/>
          <w:color w:val="000000"/>
        </w:rPr>
        <w:t xml:space="preserve"> und </w:t>
      </w:r>
      <w:proofErr w:type="spellStart"/>
      <w:r>
        <w:rPr>
          <w:rFonts w:ascii="Arial" w:hAnsi="Arial" w:cs="Arial"/>
          <w:color w:val="000000"/>
        </w:rPr>
        <w:t>Entscheidungsträger:innen</w:t>
      </w:r>
      <w:proofErr w:type="spellEnd"/>
      <w:r>
        <w:rPr>
          <w:rFonts w:ascii="Arial" w:hAnsi="Arial" w:cs="Arial"/>
          <w:color w:val="000000"/>
        </w:rPr>
        <w:t xml:space="preserve"> diskutiert und Ideen zu umsetzbaren Projekten werden veranschaulicht. In den Meetings soll es um den </w:t>
      </w:r>
      <w:r>
        <w:rPr>
          <w:rStyle w:val="Fett"/>
          <w:rFonts w:ascii="Arial" w:hAnsi="Arial" w:cs="Arial"/>
          <w:color w:val="000000"/>
        </w:rPr>
        <w:t xml:space="preserve">Schutz </w:t>
      </w:r>
      <w:r>
        <w:rPr>
          <w:rFonts w:ascii="Arial" w:hAnsi="Arial" w:cs="Arial"/>
          <w:color w:val="000000"/>
        </w:rPr>
        <w:t xml:space="preserve">von </w:t>
      </w:r>
      <w:r>
        <w:rPr>
          <w:rStyle w:val="Fett"/>
          <w:rFonts w:ascii="Arial" w:hAnsi="Arial" w:cs="Arial"/>
          <w:color w:val="000000"/>
        </w:rPr>
        <w:t xml:space="preserve">Freiflächen </w:t>
      </w:r>
      <w:r>
        <w:rPr>
          <w:rFonts w:ascii="Arial" w:hAnsi="Arial" w:cs="Arial"/>
          <w:color w:val="000000"/>
        </w:rPr>
        <w:t>und</w:t>
      </w:r>
      <w:r>
        <w:rPr>
          <w:rStyle w:val="Fett"/>
          <w:rFonts w:ascii="Arial" w:hAnsi="Arial" w:cs="Arial"/>
          <w:color w:val="000000"/>
        </w:rPr>
        <w:t xml:space="preserve"> Grünzonen</w:t>
      </w:r>
      <w:r>
        <w:rPr>
          <w:rFonts w:ascii="Arial" w:hAnsi="Arial" w:cs="Arial"/>
          <w:color w:val="000000"/>
        </w:rPr>
        <w:t xml:space="preserve">, die Einschränkung der </w:t>
      </w:r>
      <w:r>
        <w:rPr>
          <w:rStyle w:val="Fett"/>
          <w:rFonts w:ascii="Arial" w:hAnsi="Arial" w:cs="Arial"/>
          <w:color w:val="000000"/>
        </w:rPr>
        <w:t>Zersiedelung</w:t>
      </w:r>
      <w:r>
        <w:rPr>
          <w:rFonts w:ascii="Arial" w:hAnsi="Arial" w:cs="Arial"/>
          <w:color w:val="000000"/>
        </w:rPr>
        <w:t xml:space="preserve"> und die Entwicklung </w:t>
      </w:r>
      <w:r w:rsidRPr="006D6920">
        <w:rPr>
          <w:rStyle w:val="Fett"/>
          <w:rFonts w:ascii="Arial" w:hAnsi="Arial" w:cs="Arial"/>
          <w:color w:val="000000"/>
        </w:rPr>
        <w:t xml:space="preserve">kompakter, lebenswerter </w:t>
      </w:r>
      <w:r w:rsidRPr="006D6920">
        <w:rPr>
          <w:rFonts w:ascii="Arial" w:hAnsi="Arial" w:cs="Arial"/>
          <w:color w:val="000000"/>
        </w:rPr>
        <w:t xml:space="preserve">und </w:t>
      </w:r>
      <w:r w:rsidRPr="006D6920">
        <w:rPr>
          <w:rStyle w:val="Fett"/>
          <w:rFonts w:ascii="Arial" w:hAnsi="Arial" w:cs="Arial"/>
          <w:color w:val="000000"/>
        </w:rPr>
        <w:t xml:space="preserve">klimafreundlicher </w:t>
      </w:r>
      <w:r w:rsidRPr="006D6920">
        <w:rPr>
          <w:rFonts w:ascii="Arial" w:hAnsi="Arial" w:cs="Arial"/>
          <w:color w:val="000000"/>
        </w:rPr>
        <w:t>Siedlungsstrukturen</w:t>
      </w:r>
      <w:r w:rsidRPr="006D6920">
        <w:rPr>
          <w:rStyle w:val="Fett"/>
          <w:rFonts w:ascii="Arial" w:hAnsi="Arial" w:cs="Arial"/>
          <w:color w:val="000000"/>
        </w:rPr>
        <w:t xml:space="preserve"> </w:t>
      </w:r>
      <w:r w:rsidRPr="006D6920">
        <w:rPr>
          <w:rFonts w:ascii="Arial" w:hAnsi="Arial" w:cs="Arial"/>
          <w:color w:val="000000"/>
        </w:rPr>
        <w:t>gehen.</w:t>
      </w:r>
    </w:p>
    <w:p w14:paraId="1D1D4D8E" w14:textId="772CC5D0" w:rsidR="006D6920" w:rsidRPr="006D6920" w:rsidRDefault="006D6920" w:rsidP="006D6920">
      <w:pPr>
        <w:rPr>
          <w:rFonts w:ascii="Arial" w:eastAsia="Times New Roman" w:hAnsi="Arial" w:cs="Arial"/>
          <w:lang w:eastAsia="de-DE"/>
        </w:rPr>
      </w:pPr>
      <w:r w:rsidRPr="006D6920">
        <w:rPr>
          <w:rFonts w:ascii="Arial" w:eastAsia="Times New Roman" w:hAnsi="Arial" w:cs="Arial"/>
          <w:b/>
          <w:bCs/>
          <w:lang w:eastAsia="de-DE"/>
        </w:rPr>
        <w:t xml:space="preserve">Kunst, Kultur </w:t>
      </w:r>
      <w:r w:rsidRPr="006D6920">
        <w:rPr>
          <w:rFonts w:ascii="Arial" w:eastAsia="Times New Roman" w:hAnsi="Arial" w:cs="Arial"/>
          <w:lang w:eastAsia="de-DE"/>
        </w:rPr>
        <w:t xml:space="preserve">und </w:t>
      </w:r>
      <w:r w:rsidRPr="006D6920">
        <w:rPr>
          <w:rFonts w:ascii="Arial" w:eastAsia="Times New Roman" w:hAnsi="Arial" w:cs="Arial"/>
          <w:b/>
          <w:bCs/>
          <w:lang w:eastAsia="de-DE"/>
        </w:rPr>
        <w:t>Diskurse</w:t>
      </w:r>
      <w:r w:rsidRPr="006D6920">
        <w:rPr>
          <w:rFonts w:ascii="Arial" w:eastAsia="Times New Roman" w:hAnsi="Arial" w:cs="Arial"/>
          <w:lang w:eastAsia="de-DE"/>
        </w:rPr>
        <w:t xml:space="preserve"> mit </w:t>
      </w:r>
      <w:r w:rsidRPr="006D6920">
        <w:rPr>
          <w:rFonts w:ascii="Arial" w:eastAsia="Times New Roman" w:hAnsi="Arial" w:cs="Arial"/>
          <w:b/>
          <w:bCs/>
          <w:lang w:eastAsia="de-DE"/>
        </w:rPr>
        <w:t>aktuellen, wissenschaftlichen Erkenntnissen zu verknüpfen</w:t>
      </w:r>
      <w:r w:rsidRPr="006D6920">
        <w:rPr>
          <w:rFonts w:ascii="Arial" w:eastAsia="Times New Roman" w:hAnsi="Arial" w:cs="Arial"/>
          <w:lang w:eastAsia="de-DE"/>
        </w:rPr>
        <w:t xml:space="preserve">, soll Perspektiven aufzeigen und die </w:t>
      </w:r>
      <w:r w:rsidRPr="006D6920">
        <w:rPr>
          <w:rFonts w:ascii="Arial" w:eastAsia="Times New Roman" w:hAnsi="Arial" w:cs="Arial"/>
          <w:b/>
          <w:bCs/>
          <w:lang w:eastAsia="de-DE"/>
        </w:rPr>
        <w:t>brennenden Fragen unserer Zeit</w:t>
      </w:r>
      <w:r w:rsidRPr="006D6920">
        <w:rPr>
          <w:rFonts w:ascii="Arial" w:eastAsia="Times New Roman" w:hAnsi="Arial" w:cs="Arial"/>
          <w:lang w:eastAsia="de-DE"/>
        </w:rPr>
        <w:t xml:space="preserve"> thematisieren.</w:t>
      </w:r>
      <w:r w:rsidRPr="006D6920">
        <w:rPr>
          <w:rFonts w:ascii="Arial" w:eastAsia="Times New Roman" w:hAnsi="Arial" w:cs="Arial"/>
          <w:lang w:eastAsia="de-DE"/>
        </w:rPr>
        <w:br/>
      </w:r>
      <w:r w:rsidRPr="006D6920">
        <w:rPr>
          <w:rFonts w:ascii="Arial" w:eastAsia="Times New Roman" w:hAnsi="Arial" w:cs="Arial"/>
          <w:lang w:eastAsia="de-DE"/>
        </w:rPr>
        <w:br/>
      </w:r>
      <w:r w:rsidRPr="006D6920">
        <w:rPr>
          <w:rFonts w:ascii="Arial" w:eastAsia="Times New Roman" w:hAnsi="Arial" w:cs="Arial"/>
          <w:b/>
          <w:bCs/>
          <w:lang w:eastAsia="de-DE"/>
        </w:rPr>
        <w:t>Ideen</w:t>
      </w:r>
      <w:r w:rsidRPr="006D6920">
        <w:rPr>
          <w:rFonts w:ascii="Arial" w:eastAsia="Times New Roman" w:hAnsi="Arial" w:cs="Arial"/>
          <w:lang w:eastAsia="de-DE"/>
        </w:rPr>
        <w:t xml:space="preserve"> sind gefragt, um die Herausforderungen der </w:t>
      </w:r>
      <w:r w:rsidRPr="006D6920">
        <w:rPr>
          <w:rFonts w:ascii="Arial" w:eastAsia="Times New Roman" w:hAnsi="Arial" w:cs="Arial"/>
          <w:b/>
          <w:bCs/>
          <w:lang w:eastAsia="de-DE"/>
        </w:rPr>
        <w:t>Bodenversiegelung</w:t>
      </w:r>
      <w:r w:rsidRPr="006D6920">
        <w:rPr>
          <w:rFonts w:ascii="Arial" w:eastAsia="Times New Roman" w:hAnsi="Arial" w:cs="Arial"/>
          <w:lang w:eastAsia="de-DE"/>
        </w:rPr>
        <w:t xml:space="preserve"> und </w:t>
      </w:r>
      <w:r w:rsidRPr="006D6920">
        <w:rPr>
          <w:rFonts w:ascii="Arial" w:eastAsia="Times New Roman" w:hAnsi="Arial" w:cs="Arial"/>
          <w:b/>
          <w:bCs/>
          <w:lang w:eastAsia="de-DE"/>
        </w:rPr>
        <w:t>Zerstörung unbebauter Flächen</w:t>
      </w:r>
      <w:r w:rsidRPr="006D6920">
        <w:rPr>
          <w:rFonts w:ascii="Arial" w:eastAsia="Times New Roman" w:hAnsi="Arial" w:cs="Arial"/>
          <w:lang w:eastAsia="de-DE"/>
        </w:rPr>
        <w:t xml:space="preserve"> zu bewältigen, sowie </w:t>
      </w:r>
      <w:r w:rsidRPr="006D6920">
        <w:rPr>
          <w:rFonts w:ascii="Arial" w:eastAsia="Times New Roman" w:hAnsi="Arial" w:cs="Arial"/>
          <w:b/>
          <w:bCs/>
          <w:lang w:eastAsia="de-DE"/>
        </w:rPr>
        <w:t>brachliegende Stätten zu reaktivieren</w:t>
      </w:r>
      <w:r w:rsidRPr="006D6920">
        <w:rPr>
          <w:rFonts w:ascii="Arial" w:eastAsia="Times New Roman" w:hAnsi="Arial" w:cs="Arial"/>
          <w:lang w:eastAsia="de-DE"/>
        </w:rPr>
        <w:t>.</w:t>
      </w:r>
      <w:r w:rsidRPr="006D6920">
        <w:rPr>
          <w:rFonts w:ascii="Arial" w:eastAsia="Times New Roman" w:hAnsi="Arial" w:cs="Arial"/>
          <w:lang w:eastAsia="de-DE"/>
        </w:rPr>
        <w:br/>
      </w:r>
      <w:r w:rsidRPr="006D6920">
        <w:rPr>
          <w:rFonts w:ascii="Arial" w:eastAsia="Times New Roman" w:hAnsi="Arial" w:cs="Arial"/>
          <w:lang w:eastAsia="de-DE"/>
        </w:rPr>
        <w:br/>
        <w:t xml:space="preserve">Die Kulturhauptstadt Europas Bad Ischl Salzkammergut 2024 nimmt sich dieser Herausforderungen an und möchte mit dieser Initiative eine </w:t>
      </w:r>
      <w:r w:rsidRPr="006D6920">
        <w:rPr>
          <w:rFonts w:ascii="Arial" w:eastAsia="Times New Roman" w:hAnsi="Arial" w:cs="Arial"/>
          <w:b/>
          <w:bCs/>
          <w:lang w:eastAsia="de-DE"/>
        </w:rPr>
        <w:t>Roadmap</w:t>
      </w:r>
      <w:r w:rsidRPr="006D6920">
        <w:rPr>
          <w:rFonts w:ascii="Arial" w:eastAsia="Times New Roman" w:hAnsi="Arial" w:cs="Arial"/>
          <w:lang w:eastAsia="de-DE"/>
        </w:rPr>
        <w:t xml:space="preserve"> vorlegen, die </w:t>
      </w:r>
      <w:r w:rsidRPr="006D6920">
        <w:rPr>
          <w:rFonts w:ascii="Arial" w:eastAsia="Times New Roman" w:hAnsi="Arial" w:cs="Arial"/>
          <w:lang w:eastAsia="de-DE"/>
        </w:rPr>
        <w:lastRenderedPageBreak/>
        <w:t xml:space="preserve">dem </w:t>
      </w:r>
      <w:r w:rsidRPr="006D6920">
        <w:rPr>
          <w:rFonts w:ascii="Arial" w:eastAsia="Times New Roman" w:hAnsi="Arial" w:cs="Arial"/>
          <w:b/>
          <w:bCs/>
          <w:lang w:eastAsia="de-DE"/>
        </w:rPr>
        <w:t>Salzkammergut</w:t>
      </w:r>
      <w:r w:rsidRPr="006D6920">
        <w:rPr>
          <w:rFonts w:ascii="Arial" w:eastAsia="Times New Roman" w:hAnsi="Arial" w:cs="Arial"/>
          <w:lang w:eastAsia="de-DE"/>
        </w:rPr>
        <w:t xml:space="preserve"> und in Folge </w:t>
      </w:r>
      <w:r w:rsidRPr="006D6920">
        <w:rPr>
          <w:rFonts w:ascii="Arial" w:eastAsia="Times New Roman" w:hAnsi="Arial" w:cs="Arial"/>
          <w:b/>
          <w:bCs/>
          <w:lang w:eastAsia="de-DE"/>
        </w:rPr>
        <w:t>auch anderen, ähnlichen Geographien</w:t>
      </w:r>
      <w:r w:rsidRPr="006D6920">
        <w:rPr>
          <w:rFonts w:ascii="Arial" w:eastAsia="Times New Roman" w:hAnsi="Arial" w:cs="Arial"/>
          <w:lang w:eastAsia="de-DE"/>
        </w:rPr>
        <w:t xml:space="preserve"> nützlich sein könnten.</w:t>
      </w:r>
    </w:p>
    <w:p w14:paraId="0BADA611" w14:textId="1FC88410" w:rsidR="006D6920" w:rsidRPr="006D6920" w:rsidRDefault="006D6920" w:rsidP="006D6920">
      <w:pPr>
        <w:rPr>
          <w:rFonts w:ascii="Arial" w:eastAsia="Times New Roman" w:hAnsi="Arial" w:cs="Arial"/>
          <w:lang w:eastAsia="de-DE"/>
        </w:rPr>
      </w:pPr>
    </w:p>
    <w:p w14:paraId="63C3DEF2" w14:textId="77777777" w:rsidR="006D6920" w:rsidRPr="006D6920" w:rsidRDefault="006D6920" w:rsidP="006D6920">
      <w:pPr>
        <w:rPr>
          <w:rFonts w:ascii="Arial" w:eastAsia="Times New Roman" w:hAnsi="Arial" w:cs="Arial"/>
          <w:lang w:eastAsia="de-DE"/>
        </w:rPr>
      </w:pPr>
      <w:r w:rsidRPr="006D6920">
        <w:rPr>
          <w:rFonts w:ascii="Arial" w:eastAsia="Times New Roman" w:hAnsi="Arial" w:cs="Arial"/>
          <w:lang w:eastAsia="de-DE"/>
        </w:rPr>
        <w:t>Die Kulturhauptstadt Europas Bad Ischl Salzkammergut 2024 definiert Baukultur und Kunst &amp; Kultur als Standortfaktor für die Entwicklung des ländlichen Raums als eine ihrer inhaltlichen Schwerpunkte. Die Projekte dienen als Grundlage, um bereits jetzt und für die kommenden Jahre Impulse zu setzen. Die Kulturhauptstadt möchte die Tradition im Dialog mit neuen kulturellen Bewegungen und den Tourismus mit Natur und Kultur in Einklang bringen, während Nachhaltigkeit und Weiterentwicklung im Fokus stehen.</w:t>
      </w:r>
      <w:r w:rsidRPr="006D6920">
        <w:rPr>
          <w:rFonts w:ascii="Arial" w:eastAsia="Times New Roman" w:hAnsi="Arial" w:cs="Arial"/>
          <w:lang w:eastAsia="de-DE"/>
        </w:rPr>
        <w:br/>
        <w:t> </w:t>
      </w:r>
      <w:r w:rsidRPr="006D6920">
        <w:rPr>
          <w:rFonts w:ascii="Arial" w:eastAsia="Times New Roman" w:hAnsi="Arial" w:cs="Arial"/>
          <w:lang w:eastAsia="de-DE"/>
        </w:rPr>
        <w:br/>
        <w:t>Das Ziel ist, die ländlich alpine Region im Salzkammergut zu einem attraktiven Lebens- und Arbeitsort zu gestalten, indem man Mobilität und Digitalität ausbaut, den Arbeitsmarkt mit kreativem Potenzial anreichert, Raumplanung und Entwicklung mit vernünftiger Baukultur verbindet und Nachhaltigkeit in allen Bereichen anstrebt. Durch den Ausbau von Bildungs- und Kunsträumen und den Schwerpunkt auf die junge Generation soll eine kulturelle und kreative Vielfalt in der Region gefördert werden. Die Vision ist es, ein Leben für Jung und Alt attraktiv zu gestalten und einen nachhaltigen Umgang mit den Ressourcen fördern.</w:t>
      </w:r>
    </w:p>
    <w:p w14:paraId="6A7F21E4" w14:textId="77777777" w:rsidR="006D6920" w:rsidRPr="006D6920" w:rsidRDefault="006D6920" w:rsidP="006D6920">
      <w:pPr>
        <w:rPr>
          <w:rFonts w:ascii="Arial" w:eastAsia="Times New Roman" w:hAnsi="Arial" w:cs="Arial"/>
          <w:lang w:eastAsia="de-DE"/>
        </w:rPr>
      </w:pPr>
    </w:p>
    <w:p w14:paraId="3BC60808" w14:textId="77777777" w:rsidR="006D6920" w:rsidRPr="006D6920" w:rsidRDefault="006D6920" w:rsidP="006D6920">
      <w:pPr>
        <w:pStyle w:val="StandardWeb"/>
        <w:spacing w:before="240" w:beforeAutospacing="0" w:after="240" w:afterAutospacing="0" w:line="276" w:lineRule="auto"/>
        <w:rPr>
          <w:rFonts w:ascii="Arial" w:hAnsi="Arial" w:cs="Arial"/>
          <w:color w:val="000000"/>
          <w:sz w:val="21"/>
          <w:szCs w:val="21"/>
        </w:rPr>
      </w:pPr>
    </w:p>
    <w:p w14:paraId="725A296B" w14:textId="77777777" w:rsidR="006D6920" w:rsidRDefault="006D6920" w:rsidP="006D6920">
      <w:pPr>
        <w:spacing w:line="276" w:lineRule="auto"/>
      </w:pPr>
    </w:p>
    <w:sectPr w:rsidR="006D692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920"/>
    <w:rsid w:val="006D6920"/>
    <w:rsid w:val="007F27CF"/>
    <w:rsid w:val="0089379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FF9F0"/>
  <w15:chartTrackingRefBased/>
  <w15:docId w15:val="{8B2C331C-98D4-0D46-8086-7A54BC98F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6D6920"/>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6D6920"/>
    <w:pPr>
      <w:spacing w:before="100" w:beforeAutospacing="1" w:after="100" w:afterAutospacing="1"/>
    </w:pPr>
    <w:rPr>
      <w:rFonts w:ascii="Times New Roman" w:eastAsia="Times New Roman" w:hAnsi="Times New Roman" w:cs="Times New Roman"/>
      <w:lang w:eastAsia="de-DE"/>
    </w:rPr>
  </w:style>
  <w:style w:type="character" w:styleId="Fett">
    <w:name w:val="Strong"/>
    <w:basedOn w:val="Absatz-Standardschriftart"/>
    <w:uiPriority w:val="22"/>
    <w:qFormat/>
    <w:rsid w:val="006D6920"/>
    <w:rPr>
      <w:b/>
      <w:bCs/>
    </w:rPr>
  </w:style>
  <w:style w:type="character" w:styleId="Hyperlink">
    <w:name w:val="Hyperlink"/>
    <w:basedOn w:val="Absatz-Standardschriftart"/>
    <w:uiPriority w:val="99"/>
    <w:semiHidden/>
    <w:unhideWhenUsed/>
    <w:rsid w:val="006D6920"/>
    <w:rPr>
      <w:color w:val="0000FF"/>
      <w:u w:val="single"/>
    </w:rPr>
  </w:style>
  <w:style w:type="character" w:customStyle="1" w:styleId="berschrift1Zchn">
    <w:name w:val="Überschrift 1 Zchn"/>
    <w:basedOn w:val="Absatz-Standardschriftart"/>
    <w:link w:val="berschrift1"/>
    <w:uiPriority w:val="9"/>
    <w:rsid w:val="006D6920"/>
    <w:rPr>
      <w:rFonts w:ascii="Times New Roman" w:eastAsia="Times New Roman" w:hAnsi="Times New Roman" w:cs="Times New Roman"/>
      <w:b/>
      <w:bCs/>
      <w:kern w:val="36"/>
      <w:sz w:val="48"/>
      <w:szCs w:val="48"/>
      <w:lang w:eastAsia="de-DE"/>
    </w:rPr>
  </w:style>
  <w:style w:type="character" w:styleId="BesuchterLink">
    <w:name w:val="FollowedHyperlink"/>
    <w:basedOn w:val="Absatz-Standardschriftart"/>
    <w:uiPriority w:val="99"/>
    <w:semiHidden/>
    <w:unhideWhenUsed/>
    <w:rsid w:val="006D692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36883">
      <w:bodyDiv w:val="1"/>
      <w:marLeft w:val="0"/>
      <w:marRight w:val="0"/>
      <w:marTop w:val="0"/>
      <w:marBottom w:val="0"/>
      <w:divBdr>
        <w:top w:val="none" w:sz="0" w:space="0" w:color="auto"/>
        <w:left w:val="none" w:sz="0" w:space="0" w:color="auto"/>
        <w:bottom w:val="none" w:sz="0" w:space="0" w:color="auto"/>
        <w:right w:val="none" w:sz="0" w:space="0" w:color="auto"/>
      </w:divBdr>
    </w:div>
    <w:div w:id="327171150">
      <w:bodyDiv w:val="1"/>
      <w:marLeft w:val="0"/>
      <w:marRight w:val="0"/>
      <w:marTop w:val="0"/>
      <w:marBottom w:val="0"/>
      <w:divBdr>
        <w:top w:val="none" w:sz="0" w:space="0" w:color="auto"/>
        <w:left w:val="none" w:sz="0" w:space="0" w:color="auto"/>
        <w:bottom w:val="none" w:sz="0" w:space="0" w:color="auto"/>
        <w:right w:val="none" w:sz="0" w:space="0" w:color="auto"/>
      </w:divBdr>
    </w:div>
    <w:div w:id="604114287">
      <w:bodyDiv w:val="1"/>
      <w:marLeft w:val="0"/>
      <w:marRight w:val="0"/>
      <w:marTop w:val="0"/>
      <w:marBottom w:val="0"/>
      <w:divBdr>
        <w:top w:val="none" w:sz="0" w:space="0" w:color="auto"/>
        <w:left w:val="none" w:sz="0" w:space="0" w:color="auto"/>
        <w:bottom w:val="none" w:sz="0" w:space="0" w:color="auto"/>
        <w:right w:val="none" w:sz="0" w:space="0" w:color="auto"/>
      </w:divBdr>
    </w:div>
    <w:div w:id="730545654">
      <w:bodyDiv w:val="1"/>
      <w:marLeft w:val="0"/>
      <w:marRight w:val="0"/>
      <w:marTop w:val="0"/>
      <w:marBottom w:val="0"/>
      <w:divBdr>
        <w:top w:val="none" w:sz="0" w:space="0" w:color="auto"/>
        <w:left w:val="none" w:sz="0" w:space="0" w:color="auto"/>
        <w:bottom w:val="none" w:sz="0" w:space="0" w:color="auto"/>
        <w:right w:val="none" w:sz="0" w:space="0" w:color="auto"/>
      </w:divBdr>
    </w:div>
    <w:div w:id="192973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tuwien.at/ar/rau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hubertvongoisern.com/" TargetMode="External"/><Relationship Id="rId5" Type="http://schemas.openxmlformats.org/officeDocument/2006/relationships/hyperlink" Target="https://www.salzkammergut-2024.at/"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3068</Characters>
  <Application>Microsoft Office Word</Application>
  <DocSecurity>0</DocSecurity>
  <Lines>25</Lines>
  <Paragraphs>7</Paragraphs>
  <ScaleCrop>false</ScaleCrop>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2023-03-02T13:45:00Z</cp:lastPrinted>
  <dcterms:created xsi:type="dcterms:W3CDTF">2023-03-02T13:45:00Z</dcterms:created>
  <dcterms:modified xsi:type="dcterms:W3CDTF">2023-03-02T13:45:00Z</dcterms:modified>
</cp:coreProperties>
</file>