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9AF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7"/>
          <w:szCs w:val="27"/>
          <w:lang w:val="de-DE"/>
        </w:rPr>
      </w:pPr>
      <w:r w:rsidRPr="00B7069B">
        <w:rPr>
          <w:rFonts w:ascii="Helvetica" w:hAnsi="Helvetica" w:cs="Times New Roman"/>
          <w:color w:val="000000"/>
          <w:sz w:val="27"/>
          <w:szCs w:val="27"/>
          <w:lang w:val="de-DE"/>
        </w:rPr>
        <w:t>STUDIO COMPLOJ</w:t>
      </w:r>
    </w:p>
    <w:p w14:paraId="38D84D45" w14:textId="52D02469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7"/>
          <w:szCs w:val="27"/>
          <w:lang w:val="de-DE"/>
        </w:rPr>
      </w:pPr>
      <w:r w:rsidRPr="00B7069B">
        <w:rPr>
          <w:rFonts w:ascii="Helvetica" w:hAnsi="Helvetica" w:cs="Times New Roman"/>
          <w:color w:val="000000"/>
          <w:sz w:val="27"/>
          <w:szCs w:val="27"/>
          <w:lang w:val="de-DE"/>
        </w:rPr>
        <w:t>Zubau und Umbau im Bestand</w:t>
      </w:r>
    </w:p>
    <w:p w14:paraId="1611AF9B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7"/>
          <w:szCs w:val="27"/>
          <w:lang w:val="de-DE"/>
        </w:rPr>
      </w:pPr>
    </w:p>
    <w:p w14:paraId="6434CA48" w14:textId="77777777" w:rsid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5D19269B" w14:textId="2BF8006B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Das österreichisch-finnische </w:t>
      </w:r>
      <w:proofErr w:type="spellStart"/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>Architekturbüro</w:t>
      </w:r>
      <w:proofErr w:type="spellEnd"/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 xml:space="preserve"> Berger + </w:t>
      </w:r>
      <w:proofErr w:type="spellStart"/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>Parkkinen</w:t>
      </w:r>
      <w:proofErr w:type="spellEnd"/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 xml:space="preserve"> </w:t>
      </w: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setzte ein</w:t>
      </w:r>
    </w:p>
    <w:p w14:paraId="28EB00A5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EF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sehr spezielles Projekt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für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den Atelierbau des </w:t>
      </w:r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 xml:space="preserve">Glasbläsers Studio </w:t>
      </w:r>
      <w:proofErr w:type="spellStart"/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>Comploj</w:t>
      </w:r>
      <w:proofErr w:type="spellEnd"/>
    </w:p>
    <w:p w14:paraId="5A8488D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in Wiens 18. Bezirk um. Dabei wurde auf nachhaltiges Bauen im Bestand</w:t>
      </w:r>
    </w:p>
    <w:p w14:paraId="2982843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gesetzt, die vorhandenen Gebäude und die alten Bäume bewahrt und</w:t>
      </w:r>
    </w:p>
    <w:p w14:paraId="0F16D8DF" w14:textId="3F8A9085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gleichzeitig eine neue Nutzung geschaffen.</w:t>
      </w:r>
    </w:p>
    <w:p w14:paraId="41D71588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7A8AA0E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Dieses Projekt zeigt, wie aus ungenutztem Leerstand, auch heute wieder</w:t>
      </w:r>
    </w:p>
    <w:p w14:paraId="334B991B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funktionale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Produktionstätten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– in diesem Fall ein Handwerksatelier – im</w:t>
      </w:r>
    </w:p>
    <w:p w14:paraId="763D7CE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städtischen Raum entstehen kann. Mit geschickten Maßnahmen gelang</w:t>
      </w:r>
    </w:p>
    <w:p w14:paraId="2FED4019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es, etwas Besonderes zu entwickeln und die Gebäude zusätzlich an</w:t>
      </w:r>
    </w:p>
    <w:p w14:paraId="3BC0CFEE" w14:textId="7361ECBA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zeitgemäße Komfort- und Energiestandards anzupassen.</w:t>
      </w:r>
    </w:p>
    <w:p w14:paraId="0EC3921C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6EF5B6EC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Die ArchitektInnen von BERGER + PARKKINEN sind bekannt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für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ihr</w:t>
      </w:r>
    </w:p>
    <w:p w14:paraId="6377774A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umfangreiches Wissen zu nachhaltiger Bauweise, wie sie zuletzt mit dem</w:t>
      </w:r>
    </w:p>
    <w:p w14:paraId="79283FF3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EF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mehrfach mit Umwelt- und Architekturpreisen prämierten </w:t>
      </w:r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>Wohnquartier</w:t>
      </w:r>
    </w:p>
    <w:p w14:paraId="182A46F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EF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 xml:space="preserve">Wientalterrassen </w:t>
      </w: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unter Beweis stellten (u.a. ausgezeichnet mit </w:t>
      </w:r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>klimaaktiv</w:t>
      </w:r>
    </w:p>
    <w:p w14:paraId="28F1249C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>GOLD</w:t>
      </w: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, Siegerprojekt des </w:t>
      </w:r>
      <w:r w:rsidRPr="00B7069B">
        <w:rPr>
          <w:rFonts w:ascii="Helvetica" w:hAnsi="Helvetica" w:cs="Times New Roman"/>
          <w:color w:val="0000EF"/>
          <w:sz w:val="23"/>
          <w:szCs w:val="23"/>
          <w:lang w:val="de-DE"/>
        </w:rPr>
        <w:t xml:space="preserve">Österreichischen Betonpreis </w:t>
      </w: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und des Solarpreis</w:t>
      </w:r>
    </w:p>
    <w:p w14:paraId="461634F6" w14:textId="7FC8FD6E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2023).</w:t>
      </w:r>
    </w:p>
    <w:p w14:paraId="5CAF6D2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5CFA955C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Dass nachhaltiges Bauen keine Frage des Maßstabs, sondern je nach</w:t>
      </w:r>
    </w:p>
    <w:p w14:paraId="1440DC0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Anforderung umsetzbar und leistbar ist, zeigen sie mit diesem charmanten</w:t>
      </w:r>
    </w:p>
    <w:p w14:paraId="17454705" w14:textId="50FC603E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Kleinod in Wien-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Währing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.</w:t>
      </w:r>
    </w:p>
    <w:p w14:paraId="7D04FEE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57C23BD2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Das Atelier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Comploj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, unter der Leitung des Glasbläsers Robert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Comploj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,</w:t>
      </w:r>
    </w:p>
    <w:p w14:paraId="517DB92F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nutzt diese neugeschaffene Oase als Werkstatt, Schau- und</w:t>
      </w:r>
    </w:p>
    <w:p w14:paraId="5F362E5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Verkaufsraum sowie als Wohnhaus mit einem idyllischen Garten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für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seine</w:t>
      </w:r>
    </w:p>
    <w:p w14:paraId="3C9DB460" w14:textId="43B35EE6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Familie.</w:t>
      </w:r>
    </w:p>
    <w:p w14:paraId="534C70F3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091D93C1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Im Hinterhof des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Grundstücks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befanden sich drei Bestandshäuser aus der</w:t>
      </w:r>
    </w:p>
    <w:p w14:paraId="4EBA148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Nachkriegszeit, die wir hier als Haus A, B und C bezeichnen. Haus A, eine</w:t>
      </w:r>
    </w:p>
    <w:p w14:paraId="79932418" w14:textId="42E3116C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Halle in Stahlbetonrahmenkonstruktion, ist dreiseitig an der</w:t>
      </w: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Grundstücksgrenze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positioniert und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über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Dachverglasungen belichtet.</w:t>
      </w:r>
    </w:p>
    <w:p w14:paraId="19CD33D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1CDC9A44" w14:textId="1C202F8F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Das angrenzende Haus B, mit Erdgeschoss in Ziegelmauerwerk und</w:t>
      </w:r>
    </w:p>
    <w:p w14:paraId="5616EBC2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Holzdecke,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verfügte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über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eine Holzdachstuhlkonstruktion und wurde durch</w:t>
      </w:r>
    </w:p>
    <w:p w14:paraId="485F4F23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einen Anbau mit Pultdach an die östliche Grundgrenze angebunden. Haus</w:t>
      </w:r>
    </w:p>
    <w:p w14:paraId="0B6BCD81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C war ein eingeschossiger Flachbau mit Flachdach, hier im Bild oben</w:t>
      </w:r>
    </w:p>
    <w:p w14:paraId="41B794E5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lastRenderedPageBreak/>
        <w:t xml:space="preserve">rechts, der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ursprünglich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als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Büro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genutzt wurde.</w:t>
      </w:r>
    </w:p>
    <w:p w14:paraId="32B7499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3AD7F686" w14:textId="3695FA7C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Aus dem vormals wenig ansehnlichen Hinterhof wurde dank des</w:t>
      </w:r>
    </w:p>
    <w:p w14:paraId="0A194AA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einfallsreichen Umbaus durch Berger +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Parkkinen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ein wahres Kleinod.</w:t>
      </w:r>
    </w:p>
    <w:p w14:paraId="07517F3A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Eingebettet zwischen Nachkriegswohnungen der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Nachbargrundstücke</w:t>
      </w:r>
      <w:proofErr w:type="spellEnd"/>
    </w:p>
    <w:p w14:paraId="5C8A7B08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verbessert das neugestaltete Ensemble die Aufenthaltsqualität aller. Der</w:t>
      </w:r>
    </w:p>
    <w:p w14:paraId="479ECD21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alte Baumbestand konnte ebenfalls erhalten werden und wurde durch</w:t>
      </w:r>
    </w:p>
    <w:p w14:paraId="3230420E" w14:textId="704A0C4D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Neupflanzungen geschmackvoll erweitert.</w:t>
      </w:r>
    </w:p>
    <w:p w14:paraId="63C6E05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0062EF7A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Die Werkstatt mit dem Hochofen bildet das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Herzstück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im Inneren. Die</w:t>
      </w:r>
    </w:p>
    <w:p w14:paraId="6E89CD5F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Deckenfenster lassen Tageslicht ins Atelier strömen und machen die</w:t>
      </w:r>
    </w:p>
    <w:p w14:paraId="37989C3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Produktionsstätte zur spektakulären Entstehungskulisse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für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die Kreationen</w:t>
      </w:r>
    </w:p>
    <w:p w14:paraId="74AEB995" w14:textId="5F98E82E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von Robert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Comploj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.</w:t>
      </w:r>
    </w:p>
    <w:p w14:paraId="08101B9C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6E1278C5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Daran angeschlossen ist der ebenfalls ebenerdig und zum Garten</w:t>
      </w:r>
    </w:p>
    <w:p w14:paraId="55B01048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orientierte Schau- und Verkaufsraum. Dieser ist als Galerieraum mit</w:t>
      </w:r>
    </w:p>
    <w:p w14:paraId="5E6D779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bodenlangen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Fenstertüren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und viel Platz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für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die Glasskulpturen, die durch</w:t>
      </w:r>
    </w:p>
    <w:p w14:paraId="2891C91A" w14:textId="6CFFDC8D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Licht ganz besonders zur Geltung kommen, konzipiert.</w:t>
      </w:r>
    </w:p>
    <w:p w14:paraId="2EBD05DC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</w:p>
    <w:p w14:paraId="7BDCBDD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Dieses Projekt veranschaulicht nicht nur die gelungene Erhaltung und</w:t>
      </w:r>
    </w:p>
    <w:p w14:paraId="5E6BC150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Transformation von Bestandsgebäuden, sondern auch die Schaffung einer</w:t>
      </w:r>
    </w:p>
    <w:p w14:paraId="66E3FC9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3"/>
          <w:szCs w:val="23"/>
          <w:lang w:val="de-DE"/>
        </w:rPr>
      </w:pPr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einladenden, vielseitigen Umgebung </w:t>
      </w:r>
      <w:proofErr w:type="spellStart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>für</w:t>
      </w:r>
      <w:proofErr w:type="spellEnd"/>
      <w:r w:rsidRPr="00B7069B">
        <w:rPr>
          <w:rFonts w:ascii="Helvetica" w:hAnsi="Helvetica" w:cs="Times New Roman"/>
          <w:color w:val="000000"/>
          <w:sz w:val="23"/>
          <w:szCs w:val="23"/>
          <w:lang w:val="de-DE"/>
        </w:rPr>
        <w:t xml:space="preserve"> Kunst, Handwerk und Familie.</w:t>
      </w:r>
    </w:p>
    <w:p w14:paraId="3EBE893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</w:p>
    <w:p w14:paraId="5E56C7D2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</w:p>
    <w:p w14:paraId="535E2796" w14:textId="46E07512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b/>
          <w:bCs/>
          <w:color w:val="000000"/>
          <w:sz w:val="24"/>
          <w:lang w:val="de-DE"/>
        </w:rPr>
      </w:pP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br/>
      </w:r>
      <w:r>
        <w:rPr>
          <w:rFonts w:ascii="Helvetica" w:hAnsi="Helvetica" w:cs="Times New Roman"/>
          <w:color w:val="000000"/>
          <w:sz w:val="20"/>
          <w:szCs w:val="20"/>
          <w:lang w:val="de-DE"/>
        </w:rPr>
        <w:lastRenderedPageBreak/>
        <w:br/>
      </w:r>
      <w:r w:rsidRPr="00B7069B">
        <w:rPr>
          <w:rFonts w:ascii="Helvetica" w:hAnsi="Helvetica" w:cs="Times New Roman"/>
          <w:b/>
          <w:bCs/>
          <w:color w:val="000000"/>
          <w:sz w:val="24"/>
          <w:lang w:val="de-DE"/>
        </w:rPr>
        <w:br/>
      </w:r>
      <w:r w:rsidRPr="00B7069B">
        <w:rPr>
          <w:rFonts w:ascii="Helvetica" w:hAnsi="Helvetica" w:cs="Times New Roman"/>
          <w:b/>
          <w:bCs/>
          <w:color w:val="000000"/>
          <w:sz w:val="24"/>
          <w:lang w:val="de-DE"/>
        </w:rPr>
        <w:t>STUDIO COMPLOJ</w:t>
      </w:r>
    </w:p>
    <w:p w14:paraId="5E21938F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b/>
          <w:bCs/>
          <w:color w:val="000000"/>
          <w:sz w:val="24"/>
          <w:lang w:val="de-DE"/>
        </w:rPr>
      </w:pPr>
      <w:r w:rsidRPr="00B7069B">
        <w:rPr>
          <w:rFonts w:ascii="Helvetica" w:hAnsi="Helvetica" w:cs="Times New Roman"/>
          <w:b/>
          <w:bCs/>
          <w:color w:val="000000"/>
          <w:sz w:val="24"/>
          <w:lang w:val="de-DE"/>
        </w:rPr>
        <w:t>Zubau und Umbau im Bestand</w:t>
      </w:r>
    </w:p>
    <w:p w14:paraId="2E6F9E1B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</w:p>
    <w:p w14:paraId="4926CEA2" w14:textId="0B11316D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Auftraggeber: Bull Bau GmbH</w:t>
      </w:r>
    </w:p>
    <w:p w14:paraId="70D1F61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Betreiber: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Glashütte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Comploj</w:t>
      </w:r>
      <w:proofErr w:type="spellEnd"/>
    </w:p>
    <w:p w14:paraId="41DAB702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Architekten und Generalplaner: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Berger+Parkkinen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Architekten, Wien</w:t>
      </w:r>
    </w:p>
    <w:p w14:paraId="7EAB9BD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Architektur: Alfred Berger,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Tiina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Parkkinen</w:t>
      </w:r>
      <w:proofErr w:type="spellEnd"/>
    </w:p>
    <w:p w14:paraId="1887932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Projektleiter: Lucas Schuh</w:t>
      </w:r>
    </w:p>
    <w:p w14:paraId="2426052F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Projektteam: Lukas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Rückerl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, Frane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Trebotic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, Fanni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Aliz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Florian, Domna Maria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Katsani</w:t>
      </w:r>
      <w:proofErr w:type="spellEnd"/>
    </w:p>
    <w:p w14:paraId="1CD9956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</w:p>
    <w:p w14:paraId="61A19BC3" w14:textId="64F16C6E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Konsulenten:</w:t>
      </w:r>
    </w:p>
    <w:p w14:paraId="0FE170D1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Landschaftsarchitektur: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Lindle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Bukor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OG</w:t>
      </w:r>
    </w:p>
    <w:p w14:paraId="56B1C7C2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Statik: DI. Reinhard Schneider</w:t>
      </w:r>
    </w:p>
    <w:p w14:paraId="7D49426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HKLS-Planung: TB I. Obkircher</w:t>
      </w:r>
    </w:p>
    <w:p w14:paraId="7E855CF4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Bauphysik: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iC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consulenten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Ziviltechniker GesmbH</w:t>
      </w:r>
    </w:p>
    <w:p w14:paraId="5D4C0070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Brandschutz: Baumeister Dipl. Ing. Alexander KUNZ,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MSc</w:t>
      </w:r>
      <w:proofErr w:type="spellEnd"/>
    </w:p>
    <w:p w14:paraId="469B4656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</w:p>
    <w:p w14:paraId="47B9B602" w14:textId="13733A96" w:rsidR="00B7069B" w:rsidRPr="00B7069B" w:rsidRDefault="00B7069B" w:rsidP="00B7069B">
      <w:pPr>
        <w:autoSpaceDE w:val="0"/>
        <w:autoSpaceDN w:val="0"/>
        <w:adjustRightInd w:val="0"/>
        <w:spacing w:line="240" w:lineRule="auto"/>
        <w:ind w:right="-1417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Gebäudedaten:</w:t>
      </w:r>
    </w:p>
    <w:p w14:paraId="3A884517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Bruttogeschossfläche: 850 m2</w:t>
      </w:r>
    </w:p>
    <w:p w14:paraId="668D54F4" w14:textId="624530EF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Nutzfläche: 760 m2</w:t>
      </w:r>
    </w:p>
    <w:p w14:paraId="57010BDA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Bebaute Fläche: 566 m2</w:t>
      </w:r>
    </w:p>
    <w:p w14:paraId="5E3083A8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proofErr w:type="spellStart"/>
      <w:proofErr w:type="gram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Grundstücksgr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..</w:t>
      </w:r>
      <w:proofErr w:type="gram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e: 1360 m2</w:t>
      </w:r>
    </w:p>
    <w:p w14:paraId="0637BF98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Planungsbeginn: 2019</w:t>
      </w:r>
    </w:p>
    <w:p w14:paraId="23BDCB7D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Baubeginn: 2022</w:t>
      </w:r>
    </w:p>
    <w:p w14:paraId="433446C3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Fertigstellung: 2023</w:t>
      </w:r>
    </w:p>
    <w:p w14:paraId="478B8433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Hersteller/Produkte</w:t>
      </w:r>
    </w:p>
    <w:p w14:paraId="4E5B7ECE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Schlosser: </w:t>
      </w:r>
      <w:proofErr w:type="spellStart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Unterfurtner</w:t>
      </w:r>
      <w:proofErr w:type="spellEnd"/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 xml:space="preserve"> GmbH</w:t>
      </w:r>
    </w:p>
    <w:p w14:paraId="271C7C5B" w14:textId="77777777" w:rsidR="00B7069B" w:rsidRPr="00B7069B" w:rsidRDefault="00B7069B" w:rsidP="00B7069B">
      <w:pPr>
        <w:autoSpaceDE w:val="0"/>
        <w:autoSpaceDN w:val="0"/>
        <w:adjustRightInd w:val="0"/>
        <w:spacing w:line="240" w:lineRule="auto"/>
        <w:rPr>
          <w:rFonts w:ascii="Helvetica" w:hAnsi="Helvetica" w:cs="Times New Roman"/>
          <w:color w:val="000000"/>
          <w:sz w:val="20"/>
          <w:szCs w:val="20"/>
          <w:lang w:val="de-DE"/>
        </w:rPr>
      </w:pPr>
      <w:r w:rsidRPr="00B7069B">
        <w:rPr>
          <w:rFonts w:ascii="Helvetica" w:hAnsi="Helvetica" w:cs="Times New Roman"/>
          <w:color w:val="000000"/>
          <w:sz w:val="20"/>
          <w:szCs w:val="20"/>
          <w:lang w:val="de-DE"/>
        </w:rPr>
        <w:t>Tischler: GCT GmbH</w:t>
      </w:r>
    </w:p>
    <w:p w14:paraId="024EF4CC" w14:textId="628F6201" w:rsidR="00C84601" w:rsidRPr="00B7069B" w:rsidRDefault="00C84601" w:rsidP="00B7069B">
      <w:pPr>
        <w:rPr>
          <w:rFonts w:ascii="Helvetica" w:hAnsi="Helvetica"/>
        </w:rPr>
      </w:pPr>
    </w:p>
    <w:sectPr w:rsidR="00C84601" w:rsidRPr="00B7069B" w:rsidSect="00B7069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89" w:right="2826" w:bottom="2790" w:left="127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ECD48" w14:textId="77777777" w:rsidR="0046678F" w:rsidRDefault="0046678F" w:rsidP="009D1F88">
      <w:pPr>
        <w:spacing w:line="240" w:lineRule="auto"/>
      </w:pPr>
      <w:r>
        <w:separator/>
      </w:r>
    </w:p>
  </w:endnote>
  <w:endnote w:type="continuationSeparator" w:id="0">
    <w:p w14:paraId="01B55BD1" w14:textId="77777777" w:rsidR="0046678F" w:rsidRDefault="0046678F" w:rsidP="009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DIN Offc">
    <w:altName w:val="Arial"/>
    <w:panose1 w:val="020B0604020202020204"/>
    <w:charset w:val="00"/>
    <w:family w:val="swiss"/>
    <w:pitch w:val="variable"/>
    <w:sig w:usb0="800000AF" w:usb1="4000207B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5506055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A957BA7" w14:textId="77777777" w:rsidR="00650FAF" w:rsidRDefault="008C038B" w:rsidP="00585C20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 w:rsidR="00650FAF"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3B5C109" w14:textId="77777777" w:rsidR="00650FAF" w:rsidRDefault="00650FAF" w:rsidP="00C84601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284" w:rightFromText="142" w:vertAnchor="page" w:horzAnchor="page" w:tblpY="15027"/>
      <w:tblOverlap w:val="never"/>
      <w:tblW w:w="3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  <w:gridCol w:w="2835"/>
    </w:tblGrid>
    <w:tr w:rsidR="00650FAF" w14:paraId="0ACBBD2B" w14:textId="77777777" w:rsidTr="00C84601">
      <w:trPr>
        <w:trHeight w:val="1202"/>
      </w:trPr>
      <w:tc>
        <w:tcPr>
          <w:tcW w:w="454" w:type="dxa"/>
        </w:tcPr>
        <w:p w14:paraId="72229DAB" w14:textId="77777777" w:rsidR="00650FAF" w:rsidRPr="001C6631" w:rsidRDefault="00650FAF" w:rsidP="00C84601">
          <w:pPr>
            <w:pStyle w:val="KeinLeerraum"/>
            <w:ind w:firstLine="360"/>
          </w:pPr>
        </w:p>
      </w:tc>
      <w:tc>
        <w:tcPr>
          <w:tcW w:w="2835" w:type="dxa"/>
        </w:tcPr>
        <w:p w14:paraId="3507AF52" w14:textId="77777777" w:rsidR="00650FAF" w:rsidRDefault="00650FAF" w:rsidP="00C84601">
          <w:pPr>
            <w:pStyle w:val="KeinLeerraum"/>
          </w:pPr>
        </w:p>
        <w:p w14:paraId="02DD9C8F" w14:textId="77777777" w:rsidR="00650FAF" w:rsidRPr="001C6631" w:rsidRDefault="00650FAF" w:rsidP="00C84601">
          <w:pPr>
            <w:pStyle w:val="KeinLeerraum"/>
          </w:pPr>
          <w:r>
            <w:br/>
            <w:t xml:space="preserve">Seite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PAGE  \* MERGEFORMAT </w:instrText>
          </w:r>
          <w:r w:rsidR="00FE56EC">
            <w:rPr>
              <w:noProof/>
            </w:rPr>
            <w:fldChar w:fldCharType="separate"/>
          </w:r>
          <w:r w:rsidR="00671AA3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  <w:r>
            <w:t xml:space="preserve"> /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NUMPAGES  \* MERGEFORMAT </w:instrText>
          </w:r>
          <w:r w:rsidR="00FE56EC">
            <w:rPr>
              <w:noProof/>
            </w:rPr>
            <w:fldChar w:fldCharType="separate"/>
          </w:r>
          <w:r w:rsidR="00671AA3">
            <w:rPr>
              <w:noProof/>
            </w:rPr>
            <w:t>3</w:t>
          </w:r>
          <w:r w:rsidR="00FE56EC">
            <w:rPr>
              <w:noProof/>
            </w:rPr>
            <w:fldChar w:fldCharType="end"/>
          </w:r>
        </w:p>
      </w:tc>
    </w:tr>
  </w:tbl>
  <w:p w14:paraId="4524DC56" w14:textId="77777777" w:rsidR="00650FAF" w:rsidRDefault="00650FAF" w:rsidP="00C84601">
    <w:pPr>
      <w:pStyle w:val="KeinLeerraum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284" w:rightFromText="142" w:vertAnchor="page" w:horzAnchor="page" w:tblpY="15027"/>
      <w:tblOverlap w:val="never"/>
      <w:tblW w:w="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</w:tblGrid>
    <w:tr w:rsidR="00650FAF" w14:paraId="327E53A9" w14:textId="77777777" w:rsidTr="00033994">
      <w:trPr>
        <w:trHeight w:val="61"/>
      </w:trPr>
      <w:tc>
        <w:tcPr>
          <w:tcW w:w="454" w:type="dxa"/>
        </w:tcPr>
        <w:p w14:paraId="700CB4BB" w14:textId="77777777" w:rsidR="00650FAF" w:rsidRPr="001C6631" w:rsidRDefault="00650FAF" w:rsidP="00C84601">
          <w:pPr>
            <w:pStyle w:val="KeinLeerraum"/>
          </w:pPr>
        </w:p>
      </w:tc>
    </w:tr>
  </w:tbl>
  <w:p w14:paraId="335C3943" w14:textId="77777777" w:rsidR="00650FAF" w:rsidRDefault="00650F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8C006" w14:textId="77777777" w:rsidR="0046678F" w:rsidRDefault="0046678F" w:rsidP="009D1F88">
      <w:pPr>
        <w:spacing w:line="240" w:lineRule="auto"/>
      </w:pPr>
      <w:r>
        <w:separator/>
      </w:r>
    </w:p>
  </w:footnote>
  <w:footnote w:type="continuationSeparator" w:id="0">
    <w:p w14:paraId="6641F57F" w14:textId="77777777" w:rsidR="0046678F" w:rsidRDefault="0046678F" w:rsidP="009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938EF" w14:textId="77777777" w:rsidR="00650FAF" w:rsidRDefault="00650FAF" w:rsidP="00CB6CDD">
    <w:pPr>
      <w:tabs>
        <w:tab w:val="left" w:pos="851"/>
      </w:tabs>
      <w:ind w:left="1134" w:hanging="1134"/>
    </w:pPr>
    <w:r w:rsidRPr="000B45DA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 wp14:anchorId="12ECF7DB" wp14:editId="27ED3AB7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E8703" w14:textId="77777777" w:rsidR="00650FAF" w:rsidRDefault="00650FAF">
    <w:pPr>
      <w:pStyle w:val="Kopfzeile"/>
    </w:pPr>
    <w:r w:rsidRPr="000B45DA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52F2541F" wp14:editId="35921AB4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23E14"/>
    <w:multiLevelType w:val="hybridMultilevel"/>
    <w:tmpl w:val="364EA10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AC67FB0">
      <w:start w:val="9"/>
      <w:numFmt w:val="bullet"/>
      <w:lvlText w:val=""/>
      <w:lvlJc w:val="left"/>
      <w:pPr>
        <w:ind w:left="2586" w:hanging="360"/>
      </w:pPr>
      <w:rPr>
        <w:rFonts w:ascii="Wingdings" w:eastAsiaTheme="minorHAnsi" w:hAnsi="Wingdings" w:cstheme="minorHAnsi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546865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936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F88"/>
    <w:rsid w:val="00010C8B"/>
    <w:rsid w:val="00017EC5"/>
    <w:rsid w:val="00031AEB"/>
    <w:rsid w:val="00033994"/>
    <w:rsid w:val="000367F7"/>
    <w:rsid w:val="000401CA"/>
    <w:rsid w:val="00086453"/>
    <w:rsid w:val="000B49B0"/>
    <w:rsid w:val="00144EA4"/>
    <w:rsid w:val="001A6E0D"/>
    <w:rsid w:val="001C6631"/>
    <w:rsid w:val="001D15B1"/>
    <w:rsid w:val="001D4CE7"/>
    <w:rsid w:val="002121DC"/>
    <w:rsid w:val="00282029"/>
    <w:rsid w:val="002B579A"/>
    <w:rsid w:val="002F12C4"/>
    <w:rsid w:val="00331B07"/>
    <w:rsid w:val="00340A4E"/>
    <w:rsid w:val="00357A8D"/>
    <w:rsid w:val="00371DD7"/>
    <w:rsid w:val="00393DE9"/>
    <w:rsid w:val="003A770B"/>
    <w:rsid w:val="0042435F"/>
    <w:rsid w:val="004331AD"/>
    <w:rsid w:val="00436911"/>
    <w:rsid w:val="004617D0"/>
    <w:rsid w:val="0046678F"/>
    <w:rsid w:val="004A372C"/>
    <w:rsid w:val="004B29BA"/>
    <w:rsid w:val="004F3064"/>
    <w:rsid w:val="00566213"/>
    <w:rsid w:val="00585C20"/>
    <w:rsid w:val="00597E28"/>
    <w:rsid w:val="00616B84"/>
    <w:rsid w:val="00650FAF"/>
    <w:rsid w:val="00671AA3"/>
    <w:rsid w:val="0069559B"/>
    <w:rsid w:val="006E3F3B"/>
    <w:rsid w:val="0072561B"/>
    <w:rsid w:val="00740B73"/>
    <w:rsid w:val="00786A42"/>
    <w:rsid w:val="0079709E"/>
    <w:rsid w:val="007A27B8"/>
    <w:rsid w:val="007F2CCD"/>
    <w:rsid w:val="007F4821"/>
    <w:rsid w:val="008125F0"/>
    <w:rsid w:val="00851872"/>
    <w:rsid w:val="00862B9C"/>
    <w:rsid w:val="00875FE2"/>
    <w:rsid w:val="008C038B"/>
    <w:rsid w:val="008F2913"/>
    <w:rsid w:val="00911CDE"/>
    <w:rsid w:val="009312C9"/>
    <w:rsid w:val="00985F1C"/>
    <w:rsid w:val="00996243"/>
    <w:rsid w:val="009B666E"/>
    <w:rsid w:val="009D1F88"/>
    <w:rsid w:val="00A602E9"/>
    <w:rsid w:val="00A8592E"/>
    <w:rsid w:val="00A85BA2"/>
    <w:rsid w:val="00A93572"/>
    <w:rsid w:val="00AB24CB"/>
    <w:rsid w:val="00AB347C"/>
    <w:rsid w:val="00AC0F7D"/>
    <w:rsid w:val="00AE7AB4"/>
    <w:rsid w:val="00AF5F5C"/>
    <w:rsid w:val="00B3324A"/>
    <w:rsid w:val="00B41878"/>
    <w:rsid w:val="00B7069B"/>
    <w:rsid w:val="00B759ED"/>
    <w:rsid w:val="00BA10CB"/>
    <w:rsid w:val="00C51269"/>
    <w:rsid w:val="00C84601"/>
    <w:rsid w:val="00CB6CDD"/>
    <w:rsid w:val="00D32239"/>
    <w:rsid w:val="00D54E2C"/>
    <w:rsid w:val="00D56702"/>
    <w:rsid w:val="00D82F66"/>
    <w:rsid w:val="00DA382B"/>
    <w:rsid w:val="00DD62B2"/>
    <w:rsid w:val="00E0006A"/>
    <w:rsid w:val="00E27B95"/>
    <w:rsid w:val="00E83034"/>
    <w:rsid w:val="00E872A5"/>
    <w:rsid w:val="00EE15EC"/>
    <w:rsid w:val="00EE49B3"/>
    <w:rsid w:val="00F20369"/>
    <w:rsid w:val="00F77299"/>
    <w:rsid w:val="00FB3060"/>
    <w:rsid w:val="00FD303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16C370"/>
  <w15:docId w15:val="{7D854876-32AE-684F-8476-D5CE9ED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E2C"/>
    <w:pPr>
      <w:spacing w:line="288" w:lineRule="auto"/>
    </w:pPr>
    <w:rPr>
      <w:rFonts w:ascii="Arial" w:hAnsi="Arial"/>
      <w:color w:val="000000" w:themeColor="text1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2029"/>
    <w:pPr>
      <w:ind w:left="851" w:right="2407"/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82029"/>
    <w:pPr>
      <w:outlineLvl w:val="1"/>
    </w:pPr>
  </w:style>
  <w:style w:type="paragraph" w:styleId="berschrift3">
    <w:name w:val="heading 3"/>
    <w:basedOn w:val="berschrift1"/>
    <w:next w:val="Standard"/>
    <w:link w:val="berschrift3Zchn"/>
    <w:uiPriority w:val="9"/>
    <w:unhideWhenUsed/>
    <w:rsid w:val="00282029"/>
    <w:p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282029"/>
    <w:p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282029"/>
    <w:p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2029"/>
    <w:rPr>
      <w:rFonts w:ascii="Arial" w:hAnsi="Arial"/>
      <w:color w:val="000000" w:themeColor="text1"/>
      <w:sz w:val="21"/>
    </w:rPr>
  </w:style>
  <w:style w:type="table" w:styleId="Tabellenraster">
    <w:name w:val="Table Grid"/>
    <w:basedOn w:val="NormaleTabelle"/>
    <w:uiPriority w:val="39"/>
    <w:rsid w:val="00D5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Standard-klein"/>
    <w:uiPriority w:val="1"/>
    <w:qFormat/>
    <w:rsid w:val="00D54E2C"/>
    <w:pPr>
      <w:spacing w:after="80" w:line="276" w:lineRule="auto"/>
    </w:pPr>
    <w:rPr>
      <w:rFonts w:ascii="Arial" w:hAnsi="Arial"/>
      <w:color w:val="000000" w:themeColor="text1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029"/>
    <w:rPr>
      <w:rFonts w:ascii="Arial" w:hAnsi="Arial"/>
      <w:color w:val="000000" w:themeColor="text1"/>
      <w:sz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1872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029"/>
    <w:rPr>
      <w:rFonts w:ascii="Arial" w:hAnsi="Arial"/>
      <w:color w:val="000000" w:themeColor="text1"/>
      <w:sz w:val="21"/>
    </w:rPr>
  </w:style>
  <w:style w:type="paragraph" w:customStyle="1" w:styleId="EinfAbs">
    <w:name w:val="[Einf. Abs.]"/>
    <w:basedOn w:val="Standard"/>
    <w:uiPriority w:val="99"/>
    <w:rsid w:val="009312C9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4601"/>
  </w:style>
  <w:style w:type="paragraph" w:customStyle="1" w:styleId="CourierNew11ptBlock">
    <w:name w:val="Courier New 11 pt Block"/>
    <w:basedOn w:val="Standard"/>
    <w:link w:val="CourierNew11ptBlockChar"/>
    <w:rsid w:val="00033994"/>
    <w:pPr>
      <w:spacing w:before="120" w:after="120" w:line="240" w:lineRule="auto"/>
      <w:jc w:val="both"/>
    </w:pPr>
    <w:rPr>
      <w:rFonts w:ascii="Courier New" w:eastAsia="Times New Roman" w:hAnsi="Courier New" w:cs="Times New Roman"/>
      <w:color w:val="auto"/>
      <w:sz w:val="22"/>
      <w:szCs w:val="20"/>
      <w:lang w:val="de-DE" w:eastAsia="de-DE"/>
    </w:rPr>
  </w:style>
  <w:style w:type="character" w:customStyle="1" w:styleId="CourierNew11ptBlockChar">
    <w:name w:val="Courier New 11 pt Block Char"/>
    <w:basedOn w:val="Absatz-Standardschriftart"/>
    <w:link w:val="CourierNew11ptBlock"/>
    <w:rsid w:val="00033994"/>
    <w:rPr>
      <w:rFonts w:ascii="Courier New" w:eastAsia="Times New Roman" w:hAnsi="Courier New" w:cs="Times New Roman"/>
      <w:sz w:val="22"/>
      <w:szCs w:val="20"/>
      <w:lang w:val="de-DE" w:eastAsia="de-DE"/>
    </w:rPr>
  </w:style>
  <w:style w:type="paragraph" w:customStyle="1" w:styleId="Pa2">
    <w:name w:val="Pa2"/>
    <w:basedOn w:val="Standard"/>
    <w:next w:val="Standard"/>
    <w:uiPriority w:val="99"/>
    <w:rsid w:val="00033994"/>
    <w:pPr>
      <w:autoSpaceDE w:val="0"/>
      <w:autoSpaceDN w:val="0"/>
      <w:adjustRightInd w:val="0"/>
      <w:spacing w:line="241" w:lineRule="atLeast"/>
    </w:pPr>
    <w:rPr>
      <w:rFonts w:ascii="DIN Offc" w:eastAsia="Times New Roman" w:hAnsi="DIN Offc" w:cs="Times New Roman"/>
      <w:color w:val="auto"/>
      <w:sz w:val="24"/>
      <w:lang w:val="de-DE" w:eastAsia="de-AT"/>
    </w:rPr>
  </w:style>
  <w:style w:type="character" w:customStyle="1" w:styleId="A2">
    <w:name w:val="A2"/>
    <w:uiPriority w:val="99"/>
    <w:rsid w:val="00033994"/>
    <w:rPr>
      <w:rFonts w:cs="DIN Offc"/>
      <w:color w:val="221E1F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3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de-DE" w:eastAsia="de-DE"/>
    </w:rPr>
  </w:style>
  <w:style w:type="character" w:styleId="Hyperlink">
    <w:name w:val="Hyperlink"/>
    <w:uiPriority w:val="99"/>
    <w:rsid w:val="00033994"/>
    <w:rPr>
      <w:color w:val="0000FF"/>
      <w:u w:val="single"/>
    </w:rPr>
  </w:style>
  <w:style w:type="character" w:customStyle="1" w:styleId="03Fliesstext">
    <w:name w:val="03_Fliesstext"/>
    <w:basedOn w:val="Absatz-Standardschriftart"/>
    <w:uiPriority w:val="99"/>
    <w:rsid w:val="00AB24CB"/>
    <w:rPr>
      <w:rFonts w:ascii="DIN Offc" w:hAnsi="DIN Offc" w:hint="default"/>
      <w:color w:val="000000"/>
    </w:rPr>
  </w:style>
  <w:style w:type="character" w:styleId="Fett">
    <w:name w:val="Strong"/>
    <w:basedOn w:val="Absatz-Standardschriftart"/>
    <w:uiPriority w:val="22"/>
    <w:qFormat/>
    <w:rsid w:val="00911CDE"/>
    <w:rPr>
      <w:b/>
      <w:bCs/>
    </w:rPr>
  </w:style>
  <w:style w:type="paragraph" w:styleId="Listenabsatz">
    <w:name w:val="List Paragraph"/>
    <w:basedOn w:val="Standard"/>
    <w:uiPriority w:val="34"/>
    <w:qFormat/>
    <w:rsid w:val="00B3324A"/>
    <w:pPr>
      <w:spacing w:after="160" w:line="259" w:lineRule="auto"/>
      <w:ind w:left="720"/>
      <w:contextualSpacing/>
    </w:pPr>
    <w:rPr>
      <w:rFonts w:asciiTheme="minorHAnsi" w:hAnsiTheme="minorHAnsi"/>
      <w:color w:val="auto"/>
      <w:sz w:val="22"/>
      <w:szCs w:val="22"/>
      <w:lang w:val="de-DE"/>
    </w:rPr>
  </w:style>
  <w:style w:type="character" w:customStyle="1" w:styleId="03Fliesstext01">
    <w:name w:val="03_Fliesstext_01"/>
    <w:basedOn w:val="Absatz-Standardschriftart"/>
    <w:uiPriority w:val="99"/>
    <w:rsid w:val="00A8592E"/>
    <w:rPr>
      <w:rFonts w:ascii="DIN Offc" w:hAnsi="DIN Offc" w:cs="DIN Offc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897A6D-1AAB-4360-87AC-10C9FC9D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7</cp:revision>
  <cp:lastPrinted>2020-08-13T13:11:00Z</cp:lastPrinted>
  <dcterms:created xsi:type="dcterms:W3CDTF">2020-08-05T11:17:00Z</dcterms:created>
  <dcterms:modified xsi:type="dcterms:W3CDTF">2023-11-07T11:24:00Z</dcterms:modified>
</cp:coreProperties>
</file>