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DC342E" w14:textId="545D871A" w:rsidR="00A07AD6" w:rsidRPr="00A07AD6" w:rsidRDefault="007B387A" w:rsidP="00A07AD6">
      <w:pPr>
        <w:spacing w:line="360" w:lineRule="auto"/>
        <w:rPr>
          <w:rFonts w:ascii="Helvetica Neue" w:eastAsia="Times New Roman" w:hAnsi="Helvetica Neue" w:cs="Times New Roman"/>
          <w:lang w:val="en-US" w:eastAsia="de-DE"/>
        </w:rPr>
      </w:pPr>
      <w:r>
        <w:rPr>
          <w:rFonts w:ascii="Helvetica Neue" w:eastAsia="Times New Roman" w:hAnsi="Helvetica Neue" w:cs="Times New Roman"/>
          <w:b/>
          <w:bCs/>
          <w:lang w:val="en-US" w:eastAsia="de-DE"/>
        </w:rPr>
        <w:t xml:space="preserve">UMAK – (University </w:t>
      </w:r>
      <w:proofErr w:type="spellStart"/>
      <w:r w:rsidR="00455EA0" w:rsidRPr="00A07AD6">
        <w:rPr>
          <w:rFonts w:ascii="Helvetica Neue" w:eastAsia="Times New Roman" w:hAnsi="Helvetica Neue" w:cs="Times New Roman"/>
          <w:b/>
          <w:bCs/>
          <w:lang w:val="en-US" w:eastAsia="de-DE"/>
        </w:rPr>
        <w:t>Mozarteum</w:t>
      </w:r>
      <w:proofErr w:type="spellEnd"/>
      <w:r>
        <w:rPr>
          <w:rFonts w:ascii="Helvetica Neue" w:eastAsia="Times New Roman" w:hAnsi="Helvetica Neue" w:cs="Times New Roman"/>
          <w:b/>
          <w:bCs/>
          <w:lang w:val="en-US" w:eastAsia="de-DE"/>
        </w:rPr>
        <w:t xml:space="preserve"> at the Kurgarten)</w:t>
      </w:r>
      <w:r w:rsidR="00455EA0" w:rsidRPr="00A07AD6">
        <w:rPr>
          <w:rFonts w:ascii="Helvetica Neue" w:eastAsia="Times New Roman" w:hAnsi="Helvetica Neue" w:cs="Times New Roman"/>
          <w:lang w:val="en-US" w:eastAsia="de-DE"/>
        </w:rPr>
        <w:br/>
      </w:r>
      <w:r w:rsidR="00455EA0" w:rsidRPr="00A07AD6">
        <w:rPr>
          <w:rFonts w:ascii="Helvetica Neue" w:eastAsia="Times New Roman" w:hAnsi="Helvetica Neue" w:cs="Times New Roman"/>
          <w:lang w:val="en-US" w:eastAsia="de-DE"/>
        </w:rPr>
        <w:br/>
      </w:r>
      <w:r w:rsidRPr="007B387A">
        <w:rPr>
          <w:lang w:val="en-US"/>
        </w:rPr>
        <w:t xml:space="preserve">The architectural firm BERGER + PARKKINEN has been commissioned to design and plan the new institute building at the University </w:t>
      </w:r>
      <w:proofErr w:type="spellStart"/>
      <w:r w:rsidRPr="007B387A">
        <w:rPr>
          <w:lang w:val="en-US"/>
        </w:rPr>
        <w:t>Mozarteum</w:t>
      </w:r>
      <w:proofErr w:type="spellEnd"/>
      <w:r w:rsidRPr="007B387A">
        <w:rPr>
          <w:lang w:val="en-US"/>
        </w:rPr>
        <w:t xml:space="preserve"> in the </w:t>
      </w:r>
      <w:proofErr w:type="spellStart"/>
      <w:r w:rsidRPr="007B387A">
        <w:rPr>
          <w:lang w:val="en-US"/>
        </w:rPr>
        <w:t>Kurgarten</w:t>
      </w:r>
      <w:proofErr w:type="spellEnd"/>
      <w:r w:rsidRPr="007B387A">
        <w:rPr>
          <w:lang w:val="en-US"/>
        </w:rPr>
        <w:t>, Salzburg [AT].</w:t>
      </w:r>
      <w:r w:rsidR="00A07AD6" w:rsidRPr="00A07AD6">
        <w:rPr>
          <w:rFonts w:ascii="Helvetica Neue" w:eastAsia="Times New Roman" w:hAnsi="Helvetica Neue" w:cs="Times New Roman"/>
          <w:lang w:val="en-US" w:eastAsia="de-DE"/>
        </w:rPr>
        <w:br/>
      </w:r>
      <w:r w:rsidR="00A07AD6" w:rsidRPr="00A07AD6">
        <w:rPr>
          <w:rFonts w:ascii="Helvetica Neue" w:eastAsia="Times New Roman" w:hAnsi="Helvetica Neue" w:cs="Times New Roman"/>
          <w:lang w:val="en-US" w:eastAsia="de-DE"/>
        </w:rPr>
        <w:br/>
      </w:r>
      <w:r w:rsidRPr="007B387A">
        <w:rPr>
          <w:rFonts w:ascii="Helvetica Neue" w:eastAsia="Times New Roman" w:hAnsi="Helvetica Neue" w:cs="Times New Roman"/>
          <w:lang w:val="en-US" w:eastAsia="de-DE"/>
        </w:rPr>
        <w:t xml:space="preserve">The building, for now christened UMAK (University </w:t>
      </w:r>
      <w:proofErr w:type="spellStart"/>
      <w:r w:rsidRPr="007B387A">
        <w:rPr>
          <w:rFonts w:ascii="Helvetica Neue" w:eastAsia="Times New Roman" w:hAnsi="Helvetica Neue" w:cs="Times New Roman"/>
          <w:lang w:val="en-US" w:eastAsia="de-DE"/>
        </w:rPr>
        <w:t>Mozarteum</w:t>
      </w:r>
      <w:proofErr w:type="spellEnd"/>
      <w:r w:rsidRPr="007B387A">
        <w:rPr>
          <w:rFonts w:ascii="Helvetica Neue" w:eastAsia="Times New Roman" w:hAnsi="Helvetica Neue" w:cs="Times New Roman"/>
          <w:lang w:val="en-US" w:eastAsia="de-DE"/>
        </w:rPr>
        <w:t xml:space="preserve"> at the </w:t>
      </w:r>
      <w:proofErr w:type="spellStart"/>
      <w:r w:rsidRPr="007B387A">
        <w:rPr>
          <w:rFonts w:ascii="Helvetica Neue" w:eastAsia="Times New Roman" w:hAnsi="Helvetica Neue" w:cs="Times New Roman"/>
          <w:lang w:val="en-US" w:eastAsia="de-DE"/>
        </w:rPr>
        <w:t>Kurgarten</w:t>
      </w:r>
      <w:proofErr w:type="spellEnd"/>
      <w:r w:rsidRPr="007B387A">
        <w:rPr>
          <w:rFonts w:ascii="Helvetica Neue" w:eastAsia="Times New Roman" w:hAnsi="Helvetica Neue" w:cs="Times New Roman"/>
          <w:lang w:val="en-US" w:eastAsia="de-DE"/>
        </w:rPr>
        <w:t xml:space="preserve">), is located in the immediate vicinity of the Paracelsus Bad &amp; </w:t>
      </w:r>
      <w:proofErr w:type="spellStart"/>
      <w:r w:rsidRPr="007B387A">
        <w:rPr>
          <w:rFonts w:ascii="Helvetica Neue" w:eastAsia="Times New Roman" w:hAnsi="Helvetica Neue" w:cs="Times New Roman"/>
          <w:lang w:val="en-US" w:eastAsia="de-DE"/>
        </w:rPr>
        <w:t>Kurhaus</w:t>
      </w:r>
      <w:proofErr w:type="spellEnd"/>
      <w:r w:rsidRPr="007B387A">
        <w:rPr>
          <w:rFonts w:ascii="Helvetica Neue" w:eastAsia="Times New Roman" w:hAnsi="Helvetica Neue" w:cs="Times New Roman"/>
          <w:lang w:val="en-US" w:eastAsia="de-DE"/>
        </w:rPr>
        <w:t xml:space="preserve">, which was also designed and planned by BERGER + PARKKINEN, that opened in 2019. Thanks to their clear and identity-creating architectural language, the two buildings will form a focal point of the historical core of Salzburg’s old town. The abundant student life, in conjunction with the streams of locals and tourists visiting the Bad and </w:t>
      </w:r>
      <w:proofErr w:type="spellStart"/>
      <w:r w:rsidRPr="007B387A">
        <w:rPr>
          <w:rFonts w:ascii="Helvetica Neue" w:eastAsia="Times New Roman" w:hAnsi="Helvetica Neue" w:cs="Times New Roman"/>
          <w:lang w:val="en-US" w:eastAsia="de-DE"/>
        </w:rPr>
        <w:t>Kurhaus</w:t>
      </w:r>
      <w:proofErr w:type="spellEnd"/>
      <w:r w:rsidRPr="007B387A">
        <w:rPr>
          <w:rFonts w:ascii="Helvetica Neue" w:eastAsia="Times New Roman" w:hAnsi="Helvetica Neue" w:cs="Times New Roman"/>
          <w:lang w:val="en-US" w:eastAsia="de-DE"/>
        </w:rPr>
        <w:t xml:space="preserve">, will enable the sustainable revitalization of the northwestern quarter of the </w:t>
      </w:r>
      <w:proofErr w:type="spellStart"/>
      <w:r w:rsidRPr="007B387A">
        <w:rPr>
          <w:rFonts w:ascii="Helvetica Neue" w:eastAsia="Times New Roman" w:hAnsi="Helvetica Neue" w:cs="Times New Roman"/>
          <w:lang w:val="en-US" w:eastAsia="de-DE"/>
        </w:rPr>
        <w:t>Kurgarten</w:t>
      </w:r>
      <w:proofErr w:type="spellEnd"/>
      <w:r w:rsidRPr="007B387A">
        <w:rPr>
          <w:rFonts w:ascii="Helvetica Neue" w:eastAsia="Times New Roman" w:hAnsi="Helvetica Neue" w:cs="Times New Roman"/>
          <w:lang w:val="en-US" w:eastAsia="de-DE"/>
        </w:rPr>
        <w:t>.</w:t>
      </w:r>
      <w:r w:rsidR="00A07AD6" w:rsidRPr="00A07AD6">
        <w:rPr>
          <w:rFonts w:ascii="Helvetica Neue" w:eastAsia="Times New Roman" w:hAnsi="Helvetica Neue" w:cs="Times New Roman"/>
          <w:lang w:val="en-US" w:eastAsia="de-DE"/>
        </w:rPr>
        <w:br/>
      </w:r>
      <w:r w:rsidR="00A07AD6" w:rsidRPr="00A07AD6">
        <w:rPr>
          <w:rFonts w:ascii="Helvetica Neue" w:eastAsia="Times New Roman" w:hAnsi="Helvetica Neue" w:cs="Times New Roman"/>
          <w:lang w:val="en-US" w:eastAsia="de-DE"/>
        </w:rPr>
        <w:br/>
      </w:r>
      <w:r w:rsidRPr="007B387A">
        <w:rPr>
          <w:rFonts w:ascii="Helvetica Neue" w:eastAsia="Times New Roman" w:hAnsi="Helvetica Neue" w:cs="Times New Roman"/>
          <w:lang w:val="en-US" w:eastAsia="de-DE"/>
        </w:rPr>
        <w:t xml:space="preserve">The architects have paid particular attention to the morphology of the </w:t>
      </w:r>
      <w:proofErr w:type="spellStart"/>
      <w:r w:rsidRPr="007B387A">
        <w:rPr>
          <w:rFonts w:ascii="Helvetica Neue" w:eastAsia="Times New Roman" w:hAnsi="Helvetica Neue" w:cs="Times New Roman"/>
          <w:lang w:val="en-US" w:eastAsia="de-DE"/>
        </w:rPr>
        <w:t>Kurgarten</w:t>
      </w:r>
      <w:proofErr w:type="spellEnd"/>
      <w:r w:rsidRPr="007B387A">
        <w:rPr>
          <w:rFonts w:ascii="Helvetica Neue" w:eastAsia="Times New Roman" w:hAnsi="Helvetica Neue" w:cs="Times New Roman"/>
          <w:lang w:val="en-US" w:eastAsia="de-DE"/>
        </w:rPr>
        <w:t xml:space="preserve">; acknowledging its former fortifications and the accentuation of its open spaces. The principal idea of the design is to make the transition from the baroque complex of the </w:t>
      </w:r>
      <w:proofErr w:type="spellStart"/>
      <w:r w:rsidRPr="007B387A">
        <w:rPr>
          <w:rFonts w:ascii="Helvetica Neue" w:eastAsia="Times New Roman" w:hAnsi="Helvetica Neue" w:cs="Times New Roman"/>
          <w:lang w:val="en-US" w:eastAsia="de-DE"/>
        </w:rPr>
        <w:t>Mirabell</w:t>
      </w:r>
      <w:proofErr w:type="spellEnd"/>
      <w:r w:rsidRPr="007B387A">
        <w:rPr>
          <w:rFonts w:ascii="Helvetica Neue" w:eastAsia="Times New Roman" w:hAnsi="Helvetica Neue" w:cs="Times New Roman"/>
          <w:lang w:val="en-US" w:eastAsia="de-DE"/>
        </w:rPr>
        <w:t xml:space="preserve"> Castle to the </w:t>
      </w:r>
      <w:proofErr w:type="spellStart"/>
      <w:r w:rsidRPr="007B387A">
        <w:rPr>
          <w:rFonts w:ascii="Helvetica Neue" w:eastAsia="Times New Roman" w:hAnsi="Helvetica Neue" w:cs="Times New Roman"/>
          <w:lang w:val="en-US" w:eastAsia="de-DE"/>
        </w:rPr>
        <w:t>Wilhelminian</w:t>
      </w:r>
      <w:proofErr w:type="spellEnd"/>
      <w:r w:rsidRPr="007B387A">
        <w:rPr>
          <w:rFonts w:ascii="Helvetica Neue" w:eastAsia="Times New Roman" w:hAnsi="Helvetica Neue" w:cs="Times New Roman"/>
          <w:lang w:val="en-US" w:eastAsia="de-DE"/>
        </w:rPr>
        <w:t xml:space="preserve"> Markus-</w:t>
      </w:r>
      <w:proofErr w:type="spellStart"/>
      <w:r w:rsidRPr="007B387A">
        <w:rPr>
          <w:rFonts w:ascii="Helvetica Neue" w:eastAsia="Times New Roman" w:hAnsi="Helvetica Neue" w:cs="Times New Roman"/>
          <w:lang w:val="en-US" w:eastAsia="de-DE"/>
        </w:rPr>
        <w:t>Sittikus</w:t>
      </w:r>
      <w:proofErr w:type="spellEnd"/>
      <w:r w:rsidRPr="007B387A">
        <w:rPr>
          <w:rFonts w:ascii="Helvetica Neue" w:eastAsia="Times New Roman" w:hAnsi="Helvetica Neue" w:cs="Times New Roman"/>
          <w:lang w:val="en-US" w:eastAsia="de-DE"/>
        </w:rPr>
        <w:t>-Strasse tangible to all that see it and walk it.</w:t>
      </w:r>
    </w:p>
    <w:p w14:paraId="14D438AF" w14:textId="1CCABA61" w:rsidR="00455EA0" w:rsidRPr="00A07AD6" w:rsidRDefault="00455EA0" w:rsidP="00A07AD6">
      <w:pPr>
        <w:spacing w:line="360" w:lineRule="auto"/>
        <w:rPr>
          <w:rFonts w:ascii="Helvetica Neue" w:eastAsia="Times New Roman" w:hAnsi="Helvetica Neue" w:cs="Times New Roman"/>
          <w:lang w:val="en-US" w:eastAsia="de-DE"/>
        </w:rPr>
      </w:pPr>
    </w:p>
    <w:p w14:paraId="320D1648" w14:textId="77777777" w:rsidR="007B387A" w:rsidRPr="007B387A" w:rsidRDefault="007B387A" w:rsidP="007B387A">
      <w:pPr>
        <w:spacing w:line="360" w:lineRule="auto"/>
        <w:rPr>
          <w:rFonts w:ascii="Helvetica Neue" w:eastAsia="Times New Roman" w:hAnsi="Helvetica Neue" w:cs="Times New Roman"/>
          <w:b/>
          <w:bCs/>
          <w:lang w:val="en-US" w:eastAsia="de-DE"/>
        </w:rPr>
      </w:pPr>
      <w:r w:rsidRPr="007B387A">
        <w:rPr>
          <w:rFonts w:ascii="Helvetica Neue" w:eastAsia="Times New Roman" w:hAnsi="Helvetica Neue" w:cs="Times New Roman"/>
          <w:b/>
          <w:bCs/>
          <w:lang w:val="en-US" w:eastAsia="de-DE"/>
        </w:rPr>
        <w:t>The location</w:t>
      </w:r>
    </w:p>
    <w:p w14:paraId="3B1CA37F" w14:textId="77777777" w:rsidR="007B387A" w:rsidRPr="007B387A" w:rsidRDefault="007B387A" w:rsidP="007B387A">
      <w:pPr>
        <w:spacing w:line="360" w:lineRule="auto"/>
        <w:rPr>
          <w:rFonts w:ascii="Helvetica Neue" w:eastAsia="Times New Roman" w:hAnsi="Helvetica Neue" w:cs="Times New Roman"/>
          <w:lang w:val="en-US" w:eastAsia="de-DE"/>
        </w:rPr>
      </w:pPr>
      <w:r w:rsidRPr="007B387A">
        <w:rPr>
          <w:rFonts w:ascii="Helvetica Neue" w:eastAsia="Times New Roman" w:hAnsi="Helvetica Neue" w:cs="Times New Roman"/>
          <w:lang w:val="en-US" w:eastAsia="de-DE"/>
        </w:rPr>
        <w:t xml:space="preserve">The underpinnings of the integration plan for the UMAK, into its surrounds, extend beyond the immediate boundaries of the site: considering the potential of the entire area of the three main inner-city parks – the </w:t>
      </w:r>
      <w:proofErr w:type="spellStart"/>
      <w:r w:rsidRPr="007B387A">
        <w:rPr>
          <w:rFonts w:ascii="Helvetica Neue" w:eastAsia="Times New Roman" w:hAnsi="Helvetica Neue" w:cs="Times New Roman"/>
          <w:lang w:val="en-US" w:eastAsia="de-DE"/>
        </w:rPr>
        <w:t>Kurgarten</w:t>
      </w:r>
      <w:proofErr w:type="spellEnd"/>
      <w:r w:rsidRPr="007B387A">
        <w:rPr>
          <w:rFonts w:ascii="Helvetica Neue" w:eastAsia="Times New Roman" w:hAnsi="Helvetica Neue" w:cs="Times New Roman"/>
          <w:lang w:val="en-US" w:eastAsia="de-DE"/>
        </w:rPr>
        <w:t xml:space="preserve">, the </w:t>
      </w:r>
      <w:proofErr w:type="spellStart"/>
      <w:r w:rsidRPr="007B387A">
        <w:rPr>
          <w:rFonts w:ascii="Helvetica Neue" w:eastAsia="Times New Roman" w:hAnsi="Helvetica Neue" w:cs="Times New Roman"/>
          <w:lang w:val="en-US" w:eastAsia="de-DE"/>
        </w:rPr>
        <w:t>Zwergerlgarten</w:t>
      </w:r>
      <w:proofErr w:type="spellEnd"/>
      <w:r w:rsidRPr="007B387A">
        <w:rPr>
          <w:rFonts w:ascii="Helvetica Neue" w:eastAsia="Times New Roman" w:hAnsi="Helvetica Neue" w:cs="Times New Roman"/>
          <w:lang w:val="en-US" w:eastAsia="de-DE"/>
        </w:rPr>
        <w:t xml:space="preserve">, and the </w:t>
      </w:r>
      <w:proofErr w:type="spellStart"/>
      <w:r w:rsidRPr="007B387A">
        <w:rPr>
          <w:rFonts w:ascii="Helvetica Neue" w:eastAsia="Times New Roman" w:hAnsi="Helvetica Neue" w:cs="Times New Roman"/>
          <w:lang w:val="en-US" w:eastAsia="de-DE"/>
        </w:rPr>
        <w:t>Mirabellgarten</w:t>
      </w:r>
      <w:proofErr w:type="spellEnd"/>
      <w:r w:rsidRPr="007B387A">
        <w:rPr>
          <w:rFonts w:ascii="Helvetica Neue" w:eastAsia="Times New Roman" w:hAnsi="Helvetica Neue" w:cs="Times New Roman"/>
          <w:lang w:val="en-US" w:eastAsia="de-DE"/>
        </w:rPr>
        <w:t xml:space="preserve">. The main building of the </w:t>
      </w:r>
      <w:proofErr w:type="spellStart"/>
      <w:r w:rsidRPr="007B387A">
        <w:rPr>
          <w:rFonts w:ascii="Helvetica Neue" w:eastAsia="Times New Roman" w:hAnsi="Helvetica Neue" w:cs="Times New Roman"/>
          <w:lang w:val="en-US" w:eastAsia="de-DE"/>
        </w:rPr>
        <w:t>Mozarteum</w:t>
      </w:r>
      <w:proofErr w:type="spellEnd"/>
      <w:r w:rsidRPr="007B387A">
        <w:rPr>
          <w:rFonts w:ascii="Helvetica Neue" w:eastAsia="Times New Roman" w:hAnsi="Helvetica Neue" w:cs="Times New Roman"/>
          <w:lang w:val="en-US" w:eastAsia="de-DE"/>
        </w:rPr>
        <w:t xml:space="preserve"> University is situated at the southwest end of this area.</w:t>
      </w:r>
    </w:p>
    <w:p w14:paraId="54B902B9" w14:textId="77777777" w:rsidR="007B387A" w:rsidRPr="007B387A" w:rsidRDefault="007B387A" w:rsidP="007B387A">
      <w:pPr>
        <w:spacing w:line="360" w:lineRule="auto"/>
        <w:rPr>
          <w:rFonts w:ascii="Helvetica Neue" w:eastAsia="Times New Roman" w:hAnsi="Helvetica Neue" w:cs="Times New Roman"/>
          <w:lang w:val="en-US" w:eastAsia="de-DE"/>
        </w:rPr>
      </w:pPr>
      <w:r w:rsidRPr="007B387A">
        <w:rPr>
          <w:rFonts w:ascii="Helvetica Neue" w:eastAsia="Times New Roman" w:hAnsi="Helvetica Neue" w:cs="Times New Roman"/>
          <w:lang w:val="en-US" w:eastAsia="de-DE"/>
        </w:rPr>
        <w:t xml:space="preserve">The UMAK is part of an urban design that interweaves the heterogeneous structures from the Baroque, </w:t>
      </w:r>
      <w:proofErr w:type="spellStart"/>
      <w:r w:rsidRPr="007B387A">
        <w:rPr>
          <w:rFonts w:ascii="Helvetica Neue" w:eastAsia="Times New Roman" w:hAnsi="Helvetica Neue" w:cs="Times New Roman"/>
          <w:lang w:val="en-US" w:eastAsia="de-DE"/>
        </w:rPr>
        <w:t>Wilhelminian</w:t>
      </w:r>
      <w:proofErr w:type="spellEnd"/>
      <w:r w:rsidRPr="007B387A">
        <w:rPr>
          <w:rFonts w:ascii="Helvetica Neue" w:eastAsia="Times New Roman" w:hAnsi="Helvetica Neue" w:cs="Times New Roman"/>
          <w:lang w:val="en-US" w:eastAsia="de-DE"/>
        </w:rPr>
        <w:t xml:space="preserve">, and 20th century that equally mediates between the </w:t>
      </w:r>
      <w:proofErr w:type="spellStart"/>
      <w:r w:rsidRPr="007B387A">
        <w:rPr>
          <w:rFonts w:ascii="Helvetica Neue" w:eastAsia="Times New Roman" w:hAnsi="Helvetica Neue" w:cs="Times New Roman"/>
          <w:lang w:val="en-US" w:eastAsia="de-DE"/>
        </w:rPr>
        <w:t>Kurgarten</w:t>
      </w:r>
      <w:proofErr w:type="spellEnd"/>
      <w:r w:rsidRPr="007B387A">
        <w:rPr>
          <w:rFonts w:ascii="Helvetica Neue" w:eastAsia="Times New Roman" w:hAnsi="Helvetica Neue" w:cs="Times New Roman"/>
          <w:lang w:val="en-US" w:eastAsia="de-DE"/>
        </w:rPr>
        <w:t xml:space="preserve"> and the streets. To this end, the UMAK is divided into two </w:t>
      </w:r>
      <w:r w:rsidRPr="007B387A">
        <w:rPr>
          <w:rFonts w:ascii="Helvetica Neue" w:eastAsia="Times New Roman" w:hAnsi="Helvetica Neue" w:cs="Times New Roman"/>
          <w:lang w:val="en-US" w:eastAsia="de-DE"/>
        </w:rPr>
        <w:lastRenderedPageBreak/>
        <w:t xml:space="preserve">buildings, which in their cascading height and size mediate between the closed development on </w:t>
      </w:r>
      <w:proofErr w:type="spellStart"/>
      <w:r w:rsidRPr="007B387A">
        <w:rPr>
          <w:rFonts w:ascii="Helvetica Neue" w:eastAsia="Times New Roman" w:hAnsi="Helvetica Neue" w:cs="Times New Roman"/>
          <w:lang w:val="en-US" w:eastAsia="de-DE"/>
        </w:rPr>
        <w:t>Auerspergstraße</w:t>
      </w:r>
      <w:proofErr w:type="spellEnd"/>
      <w:r w:rsidRPr="007B387A">
        <w:rPr>
          <w:rFonts w:ascii="Helvetica Neue" w:eastAsia="Times New Roman" w:hAnsi="Helvetica Neue" w:cs="Times New Roman"/>
          <w:lang w:val="en-US" w:eastAsia="de-DE"/>
        </w:rPr>
        <w:t xml:space="preserve"> and the open structure of </w:t>
      </w:r>
      <w:proofErr w:type="spellStart"/>
      <w:r w:rsidRPr="007B387A">
        <w:rPr>
          <w:rFonts w:ascii="Helvetica Neue" w:eastAsia="Times New Roman" w:hAnsi="Helvetica Neue" w:cs="Times New Roman"/>
          <w:lang w:val="en-US" w:eastAsia="de-DE"/>
        </w:rPr>
        <w:t>Schwarzstraße</w:t>
      </w:r>
      <w:proofErr w:type="spellEnd"/>
      <w:r w:rsidRPr="007B387A">
        <w:rPr>
          <w:rFonts w:ascii="Helvetica Neue" w:eastAsia="Times New Roman" w:hAnsi="Helvetica Neue" w:cs="Times New Roman"/>
          <w:lang w:val="en-US" w:eastAsia="de-DE"/>
        </w:rPr>
        <w:t>.</w:t>
      </w:r>
    </w:p>
    <w:p w14:paraId="224422D1" w14:textId="176EE1A4" w:rsidR="00455EA0" w:rsidRDefault="007B387A" w:rsidP="007B387A">
      <w:pPr>
        <w:spacing w:line="360" w:lineRule="auto"/>
        <w:rPr>
          <w:rFonts w:ascii="Helvetica Neue" w:eastAsia="Times New Roman" w:hAnsi="Helvetica Neue" w:cs="Times New Roman"/>
          <w:lang w:val="en-US" w:eastAsia="de-DE"/>
        </w:rPr>
      </w:pPr>
      <w:r w:rsidRPr="007B387A">
        <w:rPr>
          <w:rFonts w:ascii="Helvetica Neue" w:eastAsia="Times New Roman" w:hAnsi="Helvetica Neue" w:cs="Times New Roman"/>
          <w:lang w:val="en-US" w:eastAsia="de-DE"/>
        </w:rPr>
        <w:t xml:space="preserve">Like the Paracelsus Bad &amp; </w:t>
      </w:r>
      <w:proofErr w:type="spellStart"/>
      <w:r w:rsidRPr="007B387A">
        <w:rPr>
          <w:rFonts w:ascii="Helvetica Neue" w:eastAsia="Times New Roman" w:hAnsi="Helvetica Neue" w:cs="Times New Roman"/>
          <w:lang w:val="en-US" w:eastAsia="de-DE"/>
        </w:rPr>
        <w:t>Kurhaus</w:t>
      </w:r>
      <w:proofErr w:type="spellEnd"/>
      <w:r w:rsidRPr="007B387A">
        <w:rPr>
          <w:rFonts w:ascii="Helvetica Neue" w:eastAsia="Times New Roman" w:hAnsi="Helvetica Neue" w:cs="Times New Roman"/>
          <w:lang w:val="en-US" w:eastAsia="de-DE"/>
        </w:rPr>
        <w:t xml:space="preserve">, the new buildings will be accessed from a new entrance square located at the corner of </w:t>
      </w:r>
      <w:proofErr w:type="spellStart"/>
      <w:r w:rsidRPr="007B387A">
        <w:rPr>
          <w:rFonts w:ascii="Helvetica Neue" w:eastAsia="Times New Roman" w:hAnsi="Helvetica Neue" w:cs="Times New Roman"/>
          <w:lang w:val="en-US" w:eastAsia="de-DE"/>
        </w:rPr>
        <w:t>Schwarzstraße</w:t>
      </w:r>
      <w:proofErr w:type="spellEnd"/>
      <w:r w:rsidRPr="007B387A">
        <w:rPr>
          <w:rFonts w:ascii="Helvetica Neue" w:eastAsia="Times New Roman" w:hAnsi="Helvetica Neue" w:cs="Times New Roman"/>
          <w:lang w:val="en-US" w:eastAsia="de-DE"/>
        </w:rPr>
        <w:t xml:space="preserve"> and </w:t>
      </w:r>
      <w:proofErr w:type="spellStart"/>
      <w:r w:rsidRPr="007B387A">
        <w:rPr>
          <w:rFonts w:ascii="Helvetica Neue" w:eastAsia="Times New Roman" w:hAnsi="Helvetica Neue" w:cs="Times New Roman"/>
          <w:lang w:val="en-US" w:eastAsia="de-DE"/>
        </w:rPr>
        <w:t>Auerspergstraße</w:t>
      </w:r>
      <w:proofErr w:type="spellEnd"/>
      <w:r w:rsidRPr="007B387A">
        <w:rPr>
          <w:rFonts w:ascii="Helvetica Neue" w:eastAsia="Times New Roman" w:hAnsi="Helvetica Neue" w:cs="Times New Roman"/>
          <w:lang w:val="en-US" w:eastAsia="de-DE"/>
        </w:rPr>
        <w:t>.</w:t>
      </w:r>
    </w:p>
    <w:p w14:paraId="13D2FC44" w14:textId="77777777" w:rsidR="007B387A" w:rsidRPr="007B387A" w:rsidRDefault="007B387A" w:rsidP="007B387A">
      <w:pPr>
        <w:spacing w:line="360" w:lineRule="auto"/>
        <w:rPr>
          <w:rFonts w:ascii="Helvetica Neue" w:eastAsia="Times New Roman" w:hAnsi="Helvetica Neue" w:cs="Times New Roman"/>
          <w:lang w:val="en-US" w:eastAsia="de-DE"/>
        </w:rPr>
      </w:pPr>
    </w:p>
    <w:p w14:paraId="2AF863D3" w14:textId="37D39B42" w:rsidR="00455EA0" w:rsidRPr="00A07AD6" w:rsidRDefault="00A07AD6" w:rsidP="00455EA0">
      <w:pPr>
        <w:spacing w:line="360" w:lineRule="auto"/>
        <w:rPr>
          <w:rFonts w:ascii="Helvetica Neue" w:eastAsia="Times New Roman" w:hAnsi="Helvetica Neue" w:cs="Times New Roman"/>
          <w:b/>
          <w:bCs/>
          <w:lang w:val="en-US" w:eastAsia="de-DE"/>
        </w:rPr>
      </w:pPr>
      <w:r w:rsidRPr="00A07AD6">
        <w:rPr>
          <w:rFonts w:ascii="Helvetica Neue" w:eastAsia="Times New Roman" w:hAnsi="Helvetica Neue" w:cs="Times New Roman"/>
          <w:b/>
          <w:bCs/>
          <w:lang w:val="en-US" w:eastAsia="de-DE"/>
        </w:rPr>
        <w:t>The Interior</w:t>
      </w:r>
    </w:p>
    <w:p w14:paraId="5BBD63D1" w14:textId="77777777" w:rsidR="007B387A" w:rsidRPr="007B387A" w:rsidRDefault="007B387A" w:rsidP="007B387A">
      <w:pPr>
        <w:spacing w:line="360" w:lineRule="auto"/>
        <w:rPr>
          <w:rFonts w:ascii="Helvetica Neue" w:eastAsia="Times New Roman" w:hAnsi="Helvetica Neue" w:cs="Times New Roman"/>
          <w:lang w:val="en-US" w:eastAsia="de-DE"/>
        </w:rPr>
      </w:pPr>
      <w:r w:rsidRPr="007B387A">
        <w:rPr>
          <w:rFonts w:ascii="Helvetica Neue" w:eastAsia="Times New Roman" w:hAnsi="Helvetica Neue" w:cs="Times New Roman"/>
          <w:lang w:val="en-US" w:eastAsia="de-DE"/>
        </w:rPr>
        <w:t>In keeping with its use as a university, the first floor of the building is open to the public. The centerpiece of the building is the hall with a natural skylight that extends to the top floor.</w:t>
      </w:r>
    </w:p>
    <w:p w14:paraId="68381CF7" w14:textId="77777777" w:rsidR="007B387A" w:rsidRDefault="007B387A" w:rsidP="007B387A">
      <w:pPr>
        <w:spacing w:line="360" w:lineRule="auto"/>
        <w:rPr>
          <w:rFonts w:ascii="Helvetica Neue" w:eastAsia="Times New Roman" w:hAnsi="Helvetica Neue" w:cs="Times New Roman"/>
          <w:lang w:val="en-US" w:eastAsia="de-DE"/>
        </w:rPr>
      </w:pPr>
      <w:r w:rsidRPr="007B387A">
        <w:rPr>
          <w:rFonts w:ascii="Helvetica Neue" w:eastAsia="Times New Roman" w:hAnsi="Helvetica Neue" w:cs="Times New Roman"/>
          <w:lang w:val="en-US" w:eastAsia="de-DE"/>
        </w:rPr>
        <w:t xml:space="preserve">The division of the building into two structures allows for the accommodation of large halls and rehearsal rooms with special ceiling heights. The mighty cantilever of the upper floors above the entrance area emphasizes the importance of the square in front of it and provides a view of the neighboring Paracelsus Bad &amp; </w:t>
      </w:r>
      <w:proofErr w:type="spellStart"/>
      <w:r w:rsidRPr="007B387A">
        <w:rPr>
          <w:rFonts w:ascii="Helvetica Neue" w:eastAsia="Times New Roman" w:hAnsi="Helvetica Neue" w:cs="Times New Roman"/>
          <w:lang w:val="en-US" w:eastAsia="de-DE"/>
        </w:rPr>
        <w:t>Kurhaus</w:t>
      </w:r>
      <w:proofErr w:type="spellEnd"/>
      <w:r w:rsidRPr="007B387A">
        <w:rPr>
          <w:rFonts w:ascii="Helvetica Neue" w:eastAsia="Times New Roman" w:hAnsi="Helvetica Neue" w:cs="Times New Roman"/>
          <w:lang w:val="en-US" w:eastAsia="de-DE"/>
        </w:rPr>
        <w:t>.</w:t>
      </w:r>
    </w:p>
    <w:p w14:paraId="093AC708" w14:textId="77777777" w:rsidR="007B387A" w:rsidRDefault="007B387A" w:rsidP="007B387A">
      <w:pPr>
        <w:spacing w:line="360" w:lineRule="auto"/>
        <w:rPr>
          <w:rFonts w:ascii="Helvetica Neue" w:eastAsia="Times New Roman" w:hAnsi="Helvetica Neue" w:cs="Times New Roman"/>
          <w:lang w:val="en-US" w:eastAsia="de-DE"/>
        </w:rPr>
      </w:pPr>
    </w:p>
    <w:p w14:paraId="068DE142" w14:textId="77777777" w:rsidR="007B387A" w:rsidRPr="007B387A" w:rsidRDefault="007B387A" w:rsidP="007B387A">
      <w:pPr>
        <w:spacing w:line="360" w:lineRule="auto"/>
        <w:rPr>
          <w:rFonts w:ascii="Helvetica Neue" w:eastAsia="Times New Roman" w:hAnsi="Helvetica Neue" w:cs="Times New Roman"/>
          <w:b/>
          <w:bCs/>
          <w:lang w:val="en-US" w:eastAsia="de-DE"/>
        </w:rPr>
      </w:pPr>
      <w:r w:rsidRPr="007B387A">
        <w:rPr>
          <w:rFonts w:ascii="Helvetica Neue" w:eastAsia="Times New Roman" w:hAnsi="Helvetica Neue" w:cs="Times New Roman"/>
          <w:b/>
          <w:bCs/>
          <w:lang w:val="en-US" w:eastAsia="de-DE"/>
        </w:rPr>
        <w:t>The façade</w:t>
      </w:r>
    </w:p>
    <w:p w14:paraId="0C0761F1" w14:textId="77777777" w:rsidR="007B387A" w:rsidRPr="007B387A" w:rsidRDefault="007B387A" w:rsidP="007B387A">
      <w:pPr>
        <w:spacing w:line="360" w:lineRule="auto"/>
        <w:rPr>
          <w:rFonts w:ascii="Helvetica Neue" w:eastAsia="Times New Roman" w:hAnsi="Helvetica Neue" w:cs="Times New Roman"/>
          <w:lang w:val="en-US" w:eastAsia="de-DE"/>
        </w:rPr>
      </w:pPr>
      <w:r w:rsidRPr="007B387A">
        <w:rPr>
          <w:rFonts w:ascii="Helvetica Neue" w:eastAsia="Times New Roman" w:hAnsi="Helvetica Neue" w:cs="Times New Roman"/>
          <w:lang w:val="en-US" w:eastAsia="de-DE"/>
        </w:rPr>
        <w:t>The façade system of the UMAK consists of curtain-like ceramic panels that emphasize the structure’s ensemble effect. In contrast to the façade at the baths, which was designed with open lamellas, a closed, rear-ventilated ceramic façade is used for the UMAK.</w:t>
      </w:r>
    </w:p>
    <w:p w14:paraId="12452089" w14:textId="77777777" w:rsidR="007B387A" w:rsidRPr="007B387A" w:rsidRDefault="007B387A" w:rsidP="007B387A">
      <w:pPr>
        <w:spacing w:line="360" w:lineRule="auto"/>
        <w:rPr>
          <w:rFonts w:ascii="Helvetica Neue" w:eastAsia="Times New Roman" w:hAnsi="Helvetica Neue" w:cs="Times New Roman"/>
          <w:lang w:val="en-US" w:eastAsia="de-DE"/>
        </w:rPr>
      </w:pPr>
      <w:r w:rsidRPr="007B387A">
        <w:rPr>
          <w:rFonts w:ascii="Helvetica Neue" w:eastAsia="Times New Roman" w:hAnsi="Helvetica Neue" w:cs="Times New Roman"/>
          <w:lang w:val="en-US" w:eastAsia="de-DE"/>
        </w:rPr>
        <w:t>The façade is an expression of the special use of the building as a music institute for which the specific requirements for daylight and sound insulation go hand in hand. The structure combines naturally lit individual rooms with window ventilation, halls with glazing, and studios with and without daylight. The ceramic louvers of the bathhouse are cited in the UMAK’s material, color and proportion. They are closed, however, at the UMAK for sound insulation; only the large-glazing of the ensemble rooms are protected from sunlight by fixed vertical louvers. A uniform standing window format with integrated sun and glare protection is developed for the illumination of the individual rooms. The entrance area and the interconnection between the two structures are glazed.</w:t>
      </w:r>
    </w:p>
    <w:p w14:paraId="616D57F8" w14:textId="2990E65E" w:rsidR="00455EA0" w:rsidRPr="007B387A" w:rsidRDefault="007B387A" w:rsidP="007B387A">
      <w:pPr>
        <w:spacing w:line="360" w:lineRule="auto"/>
        <w:rPr>
          <w:rFonts w:ascii="Helvetica Neue" w:eastAsia="Times New Roman" w:hAnsi="Helvetica Neue" w:cs="Times New Roman"/>
          <w:lang w:val="en-US" w:eastAsia="de-DE"/>
        </w:rPr>
      </w:pPr>
      <w:r w:rsidRPr="007B387A">
        <w:rPr>
          <w:rFonts w:ascii="Helvetica Neue" w:eastAsia="Times New Roman" w:hAnsi="Helvetica Neue" w:cs="Times New Roman"/>
          <w:lang w:val="en-US" w:eastAsia="de-DE"/>
        </w:rPr>
        <w:lastRenderedPageBreak/>
        <w:t xml:space="preserve">In spite of the complex technical requirements of the building, special efforts to future-proof the building were made — ensuring it is sustainably flexible in relation to shifts in the way the building might be used. The building is equally sustainable in relation to its energy efficiency and thermal footprint; thanks to the compactness of its two structures.  </w:t>
      </w:r>
    </w:p>
    <w:p w14:paraId="36E25BD2" w14:textId="77777777" w:rsidR="007B387A" w:rsidRPr="00A07AD6" w:rsidRDefault="007B387A" w:rsidP="007B387A">
      <w:pPr>
        <w:spacing w:line="360" w:lineRule="auto"/>
        <w:rPr>
          <w:rFonts w:ascii="Helvetica Neue" w:hAnsi="Helvetica Neue"/>
          <w:lang w:val="en-US"/>
        </w:rPr>
      </w:pPr>
    </w:p>
    <w:p w14:paraId="35CD1345" w14:textId="77777777" w:rsidR="00A07AD6" w:rsidRPr="007B387A" w:rsidRDefault="00A07AD6" w:rsidP="00A07AD6">
      <w:pPr>
        <w:spacing w:line="360" w:lineRule="auto"/>
        <w:rPr>
          <w:rFonts w:ascii="Helvetica" w:hAnsi="Helvetica"/>
          <w:lang w:val="en-US"/>
        </w:rPr>
      </w:pPr>
      <w:r w:rsidRPr="00A07AD6">
        <w:rPr>
          <w:rStyle w:val="Fett"/>
          <w:rFonts w:ascii="Helvetica" w:hAnsi="Helvetica"/>
          <w:lang w:val="en-US"/>
        </w:rPr>
        <w:t>ABOUT</w:t>
      </w:r>
      <w:r w:rsidR="00455EA0" w:rsidRPr="00A07AD6">
        <w:rPr>
          <w:rStyle w:val="Fett"/>
          <w:rFonts w:ascii="Helvetica" w:hAnsi="Helvetica"/>
          <w:lang w:val="en-US"/>
        </w:rPr>
        <w:t xml:space="preserve"> BERGER+PARKKINEN</w:t>
      </w:r>
      <w:r w:rsidR="00455EA0" w:rsidRPr="00A07AD6">
        <w:rPr>
          <w:rFonts w:ascii="Helvetica" w:hAnsi="Helvetica"/>
          <w:lang w:val="en-US"/>
        </w:rPr>
        <w:br/>
      </w:r>
      <w:r w:rsidR="00455EA0" w:rsidRPr="00A07AD6">
        <w:rPr>
          <w:rFonts w:ascii="Helvetica" w:hAnsi="Helvetica"/>
          <w:lang w:val="en-US"/>
        </w:rPr>
        <w:br/>
      </w:r>
      <w:r w:rsidRPr="00A07AD6">
        <w:rPr>
          <w:rFonts w:ascii="Helvetica" w:hAnsi="Helvetica"/>
          <w:lang w:val="en-US"/>
        </w:rPr>
        <w:t xml:space="preserve">In 1995 </w:t>
      </w:r>
      <w:proofErr w:type="spellStart"/>
      <w:r w:rsidRPr="00A07AD6">
        <w:rPr>
          <w:rFonts w:ascii="Helvetica" w:hAnsi="Helvetica"/>
          <w:lang w:val="en-US"/>
        </w:rPr>
        <w:t>Tiina</w:t>
      </w:r>
      <w:proofErr w:type="spellEnd"/>
      <w:r w:rsidRPr="00A07AD6">
        <w:rPr>
          <w:rFonts w:ascii="Helvetica" w:hAnsi="Helvetica"/>
          <w:lang w:val="en-US"/>
        </w:rPr>
        <w:t xml:space="preserve"> </w:t>
      </w:r>
      <w:proofErr w:type="spellStart"/>
      <w:r w:rsidRPr="00A07AD6">
        <w:rPr>
          <w:rFonts w:ascii="Helvetica" w:hAnsi="Helvetica"/>
          <w:lang w:val="en-US"/>
        </w:rPr>
        <w:t>Parkkinen</w:t>
      </w:r>
      <w:proofErr w:type="spellEnd"/>
      <w:r w:rsidRPr="00A07AD6">
        <w:rPr>
          <w:rFonts w:ascii="Helvetica" w:hAnsi="Helvetica"/>
          <w:lang w:val="en-US"/>
        </w:rPr>
        <w:t xml:space="preserve"> and Alfred Berger founded </w:t>
      </w:r>
      <w:proofErr w:type="spellStart"/>
      <w:r w:rsidRPr="00A07AD6">
        <w:rPr>
          <w:rFonts w:ascii="Helvetica" w:hAnsi="Helvetica"/>
          <w:lang w:val="en-US"/>
        </w:rPr>
        <w:t>Berger+Parkkinen</w:t>
      </w:r>
      <w:proofErr w:type="spellEnd"/>
      <w:r w:rsidRPr="00A07AD6">
        <w:rPr>
          <w:rFonts w:ascii="Helvetica" w:hAnsi="Helvetica"/>
          <w:lang w:val="en-US"/>
        </w:rPr>
        <w:t xml:space="preserve"> Associated Architects. </w:t>
      </w:r>
      <w:r w:rsidRPr="007B387A">
        <w:rPr>
          <w:rFonts w:ascii="Helvetica" w:hAnsi="Helvetica"/>
          <w:lang w:val="en-US"/>
        </w:rPr>
        <w:t>In the same year they won the international competition for the Embassies of the Nordic Countries in Berlin.</w:t>
      </w:r>
    </w:p>
    <w:p w14:paraId="17691B81" w14:textId="77777777" w:rsidR="00A07AD6" w:rsidRPr="007B387A" w:rsidRDefault="00A07AD6" w:rsidP="00A07AD6">
      <w:pPr>
        <w:spacing w:line="360" w:lineRule="auto"/>
        <w:rPr>
          <w:rFonts w:ascii="Helvetica" w:hAnsi="Helvetica"/>
          <w:lang w:val="en-US"/>
        </w:rPr>
      </w:pPr>
      <w:r w:rsidRPr="007B387A">
        <w:rPr>
          <w:rFonts w:ascii="Helvetica" w:hAnsi="Helvetica"/>
          <w:lang w:val="en-US"/>
        </w:rPr>
        <w:t xml:space="preserve">Numerous successful competitions and distinctions followed, including finalists of the </w:t>
      </w:r>
      <w:proofErr w:type="spellStart"/>
      <w:r w:rsidRPr="007B387A">
        <w:rPr>
          <w:rFonts w:ascii="Helvetica" w:hAnsi="Helvetica"/>
          <w:lang w:val="en-US"/>
        </w:rPr>
        <w:t>Mies</w:t>
      </w:r>
      <w:proofErr w:type="spellEnd"/>
      <w:r w:rsidRPr="007B387A">
        <w:rPr>
          <w:rFonts w:ascii="Helvetica" w:hAnsi="Helvetica"/>
          <w:lang w:val="en-US"/>
        </w:rPr>
        <w:t xml:space="preserve"> van der </w:t>
      </w:r>
      <w:proofErr w:type="spellStart"/>
      <w:r w:rsidRPr="007B387A">
        <w:rPr>
          <w:rFonts w:ascii="Helvetica" w:hAnsi="Helvetica"/>
          <w:lang w:val="en-US"/>
        </w:rPr>
        <w:t>Rohe</w:t>
      </w:r>
      <w:proofErr w:type="spellEnd"/>
      <w:r w:rsidRPr="007B387A">
        <w:rPr>
          <w:rFonts w:ascii="Helvetica" w:hAnsi="Helvetica"/>
          <w:lang w:val="en-US"/>
        </w:rPr>
        <w:t xml:space="preserve"> Awards, short-list for the State Awards for Architecture and Sustainability, the Architecture Prize Salzburg. Regular lectures and exhibition activities in Europe, India, Mexico, and USA, </w:t>
      </w:r>
      <w:proofErr w:type="spellStart"/>
      <w:r w:rsidRPr="007B387A">
        <w:rPr>
          <w:rFonts w:ascii="Helvetica" w:hAnsi="Helvetica"/>
          <w:lang w:val="en-US"/>
        </w:rPr>
        <w:t>i.a.</w:t>
      </w:r>
      <w:proofErr w:type="spellEnd"/>
      <w:r w:rsidRPr="007B387A">
        <w:rPr>
          <w:rFonts w:ascii="Helvetica" w:hAnsi="Helvetica"/>
          <w:lang w:val="en-US"/>
        </w:rPr>
        <w:t xml:space="preserve"> Venice Architecture Biennale, London Architecture Biennale, Galerie Aedes, Berlin.</w:t>
      </w:r>
    </w:p>
    <w:p w14:paraId="3650EABF" w14:textId="77777777" w:rsidR="00A07AD6" w:rsidRPr="007B387A" w:rsidRDefault="00A07AD6" w:rsidP="00A07AD6">
      <w:pPr>
        <w:spacing w:line="360" w:lineRule="auto"/>
        <w:rPr>
          <w:rFonts w:ascii="Helvetica" w:hAnsi="Helvetica"/>
          <w:lang w:val="en-US"/>
        </w:rPr>
      </w:pPr>
    </w:p>
    <w:p w14:paraId="0BED30F6" w14:textId="594A74C8" w:rsidR="00455EA0" w:rsidRPr="007B387A" w:rsidRDefault="00A07AD6" w:rsidP="00A07AD6">
      <w:pPr>
        <w:spacing w:line="360" w:lineRule="auto"/>
        <w:rPr>
          <w:rFonts w:ascii="Helvetica" w:hAnsi="Helvetica"/>
          <w:lang w:val="en-US"/>
        </w:rPr>
      </w:pPr>
      <w:proofErr w:type="spellStart"/>
      <w:r w:rsidRPr="007B387A">
        <w:rPr>
          <w:rFonts w:ascii="Helvetica" w:hAnsi="Helvetica"/>
          <w:lang w:val="en-US"/>
        </w:rPr>
        <w:t>Berger+Parkkinen</w:t>
      </w:r>
      <w:proofErr w:type="spellEnd"/>
      <w:r w:rsidRPr="007B387A">
        <w:rPr>
          <w:rFonts w:ascii="Helvetica" w:hAnsi="Helvetica"/>
          <w:lang w:val="en-US"/>
        </w:rPr>
        <w:t xml:space="preserve"> fabricates individual and sustainable solutions to a wide range of programs. The office has vast experience in all planning phases and as General Planner. The practice has developed specialist expertise in all major areas of architectural design and urbanism. Transdisciplinary approach to each project combines different professionals working on innovative ideas. This vast expertise provides clients with the confirmation of a </w:t>
      </w:r>
      <w:proofErr w:type="gramStart"/>
      <w:r w:rsidRPr="007B387A">
        <w:rPr>
          <w:rFonts w:ascii="Helvetica" w:hAnsi="Helvetica"/>
          <w:lang w:val="en-US"/>
        </w:rPr>
        <w:t>far reaching</w:t>
      </w:r>
      <w:proofErr w:type="gramEnd"/>
      <w:r w:rsidRPr="007B387A">
        <w:rPr>
          <w:rFonts w:ascii="Helvetica" w:hAnsi="Helvetica"/>
          <w:lang w:val="en-US"/>
        </w:rPr>
        <w:t xml:space="preserve"> track record for successful project delivery and design excellence. Respect for various backgrounds and cultures is a key feature of the office philosophy.</w:t>
      </w:r>
    </w:p>
    <w:p w14:paraId="257C11A1" w14:textId="77777777" w:rsidR="00E51EE1" w:rsidRPr="007B387A" w:rsidRDefault="00E51EE1" w:rsidP="00455EA0">
      <w:pPr>
        <w:rPr>
          <w:lang w:val="en-US"/>
        </w:rPr>
      </w:pPr>
    </w:p>
    <w:sectPr w:rsidR="00E51EE1" w:rsidRPr="007B387A" w:rsidSect="007A27B8">
      <w:headerReference w:type="default" r:id="rId7"/>
      <w:footerReference w:type="even" r:id="rId8"/>
      <w:footerReference w:type="default" r:id="rId9"/>
      <w:headerReference w:type="first" r:id="rId10"/>
      <w:footerReference w:type="first" r:id="rId11"/>
      <w:pgSz w:w="11900" w:h="16840"/>
      <w:pgMar w:top="1988" w:right="2826" w:bottom="2790" w:left="1277" w:header="0"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BD45B7" w14:textId="77777777" w:rsidR="0001293C" w:rsidRDefault="0001293C" w:rsidP="009D1F88">
      <w:pPr>
        <w:spacing w:line="240" w:lineRule="auto"/>
      </w:pPr>
      <w:r>
        <w:separator/>
      </w:r>
    </w:p>
  </w:endnote>
  <w:endnote w:type="continuationSeparator" w:id="0">
    <w:p w14:paraId="5B213F32" w14:textId="77777777" w:rsidR="0001293C" w:rsidRDefault="0001293C" w:rsidP="009D1F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00000003" w:usb1="00000000" w:usb2="00000000" w:usb3="00000000" w:csb0="00000001" w:csb1="00000000"/>
  </w:font>
  <w:font w:name="MinionPro-Regular">
    <w:altName w:val="Calibri"/>
    <w:panose1 w:val="020B0604020202020204"/>
    <w:charset w:val="00"/>
    <w:family w:val="roman"/>
    <w:notTrueType/>
    <w:pitch w:val="variable"/>
    <w:sig w:usb0="60000287" w:usb1="00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DIN Offc">
    <w:altName w:val="Calibri"/>
    <w:panose1 w:val="020B0604020202020204"/>
    <w:charset w:val="00"/>
    <w:family w:val="swiss"/>
    <w:pitch w:val="variable"/>
    <w:sig w:usb0="800000AF" w:usb1="4000207B" w:usb2="00000000" w:usb3="00000000" w:csb0="00000001" w:csb1="00000000"/>
  </w:font>
  <w:font w:name="Segoe UI">
    <w:panose1 w:val="020B0604020202020204"/>
    <w:charset w:val="00"/>
    <w:family w:val="swiss"/>
    <w:pitch w:val="variable"/>
    <w:sig w:usb0="E4002EFF" w:usb1="C000E47F"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1550605547"/>
      <w:docPartObj>
        <w:docPartGallery w:val="Page Numbers (Bottom of Page)"/>
        <w:docPartUnique/>
      </w:docPartObj>
    </w:sdtPr>
    <w:sdtEndPr>
      <w:rPr>
        <w:rStyle w:val="Seitenzahl"/>
      </w:rPr>
    </w:sdtEndPr>
    <w:sdtContent>
      <w:p w14:paraId="4678A1A3" w14:textId="77777777" w:rsidR="00650FAF" w:rsidRDefault="008C038B" w:rsidP="00585C20">
        <w:pPr>
          <w:pStyle w:val="Fuzeile"/>
          <w:framePr w:wrap="none" w:vAnchor="text" w:hAnchor="margin" w:y="1"/>
          <w:rPr>
            <w:rStyle w:val="Seitenzahl"/>
          </w:rPr>
        </w:pPr>
        <w:r>
          <w:rPr>
            <w:rStyle w:val="Seitenzahl"/>
          </w:rPr>
          <w:fldChar w:fldCharType="begin"/>
        </w:r>
        <w:r w:rsidR="00650FAF">
          <w:rPr>
            <w:rStyle w:val="Seitenzahl"/>
          </w:rPr>
          <w:instrText xml:space="preserve"> PAGE </w:instrText>
        </w:r>
        <w:r>
          <w:rPr>
            <w:rStyle w:val="Seitenzahl"/>
          </w:rPr>
          <w:fldChar w:fldCharType="end"/>
        </w:r>
      </w:p>
    </w:sdtContent>
  </w:sdt>
  <w:p w14:paraId="1CDDCC26" w14:textId="77777777" w:rsidR="00650FAF" w:rsidRDefault="00650FAF" w:rsidP="00C84601">
    <w:pPr>
      <w:pStyle w:val="Fuzeile"/>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pPr w:leftFromText="284" w:rightFromText="142" w:vertAnchor="page" w:horzAnchor="page" w:tblpY="15027"/>
      <w:tblOverlap w:val="never"/>
      <w:tblW w:w="3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4"/>
      <w:gridCol w:w="2835"/>
    </w:tblGrid>
    <w:tr w:rsidR="00650FAF" w14:paraId="4D4CF7DC" w14:textId="77777777" w:rsidTr="00C84601">
      <w:trPr>
        <w:trHeight w:val="1202"/>
      </w:trPr>
      <w:tc>
        <w:tcPr>
          <w:tcW w:w="454" w:type="dxa"/>
        </w:tcPr>
        <w:p w14:paraId="4BD87E0F" w14:textId="77777777" w:rsidR="00650FAF" w:rsidRPr="001C6631" w:rsidRDefault="00650FAF" w:rsidP="00C84601">
          <w:pPr>
            <w:pStyle w:val="KeinLeerraum"/>
            <w:ind w:firstLine="360"/>
          </w:pPr>
        </w:p>
      </w:tc>
      <w:tc>
        <w:tcPr>
          <w:tcW w:w="2835" w:type="dxa"/>
        </w:tcPr>
        <w:p w14:paraId="4B68D5C6" w14:textId="77777777" w:rsidR="00650FAF" w:rsidRDefault="00650FAF" w:rsidP="00C84601">
          <w:pPr>
            <w:pStyle w:val="KeinLeerraum"/>
          </w:pPr>
        </w:p>
        <w:p w14:paraId="0FDDDBFB" w14:textId="77777777" w:rsidR="00650FAF" w:rsidRPr="001C6631" w:rsidRDefault="00650FAF" w:rsidP="00C84601">
          <w:pPr>
            <w:pStyle w:val="KeinLeerraum"/>
          </w:pPr>
          <w:r>
            <w:br/>
            <w:t xml:space="preserve">Seite </w:t>
          </w:r>
          <w:r w:rsidR="002F4A59">
            <w:fldChar w:fldCharType="begin"/>
          </w:r>
          <w:r w:rsidR="002F4A59">
            <w:instrText xml:space="preserve"> PAGE  \* MERGEFORMAT </w:instrText>
          </w:r>
          <w:r w:rsidR="002F4A59">
            <w:fldChar w:fldCharType="separate"/>
          </w:r>
          <w:r w:rsidR="00EA72DF">
            <w:rPr>
              <w:noProof/>
            </w:rPr>
            <w:t>2</w:t>
          </w:r>
          <w:r w:rsidR="002F4A59">
            <w:rPr>
              <w:noProof/>
            </w:rPr>
            <w:fldChar w:fldCharType="end"/>
          </w:r>
          <w:r>
            <w:t xml:space="preserve"> / </w:t>
          </w:r>
          <w:fldSimple w:instr=" NUMPAGES  \* MERGEFORMAT ">
            <w:r w:rsidR="00EA72DF">
              <w:rPr>
                <w:noProof/>
              </w:rPr>
              <w:t>2</w:t>
            </w:r>
          </w:fldSimple>
        </w:p>
      </w:tc>
    </w:tr>
  </w:tbl>
  <w:p w14:paraId="1CCD9E4C" w14:textId="77777777" w:rsidR="00650FAF" w:rsidRDefault="00650FAF" w:rsidP="00C84601">
    <w:pPr>
      <w:pStyle w:val="KeinLeerraum"/>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pPr w:leftFromText="284" w:rightFromText="142" w:vertAnchor="page" w:horzAnchor="page" w:tblpY="15027"/>
      <w:tblOverlap w:val="never"/>
      <w:tblW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4"/>
    </w:tblGrid>
    <w:tr w:rsidR="00650FAF" w14:paraId="5809A1A3" w14:textId="77777777" w:rsidTr="00033994">
      <w:trPr>
        <w:trHeight w:val="61"/>
      </w:trPr>
      <w:tc>
        <w:tcPr>
          <w:tcW w:w="454" w:type="dxa"/>
        </w:tcPr>
        <w:p w14:paraId="28AB8B3E" w14:textId="77777777" w:rsidR="00650FAF" w:rsidRPr="001C6631" w:rsidRDefault="00650FAF" w:rsidP="00C84601">
          <w:pPr>
            <w:pStyle w:val="KeinLeerraum"/>
          </w:pPr>
        </w:p>
      </w:tc>
    </w:tr>
  </w:tbl>
  <w:p w14:paraId="048ADB6F" w14:textId="77777777" w:rsidR="00650FAF" w:rsidRDefault="00650FA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1B9345" w14:textId="77777777" w:rsidR="0001293C" w:rsidRDefault="0001293C" w:rsidP="009D1F88">
      <w:pPr>
        <w:spacing w:line="240" w:lineRule="auto"/>
      </w:pPr>
      <w:r>
        <w:separator/>
      </w:r>
    </w:p>
  </w:footnote>
  <w:footnote w:type="continuationSeparator" w:id="0">
    <w:p w14:paraId="77D936C9" w14:textId="77777777" w:rsidR="0001293C" w:rsidRDefault="0001293C" w:rsidP="009D1F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5E8A3" w14:textId="77777777" w:rsidR="00650FAF" w:rsidRDefault="00650FAF" w:rsidP="00CB6CDD">
    <w:pPr>
      <w:tabs>
        <w:tab w:val="left" w:pos="851"/>
      </w:tabs>
      <w:ind w:left="1134" w:hanging="1134"/>
    </w:pPr>
    <w:r w:rsidRPr="000B45DA">
      <w:rPr>
        <w:noProof/>
        <w:lang w:val="de-DE" w:eastAsia="de-DE"/>
      </w:rPr>
      <w:drawing>
        <wp:anchor distT="0" distB="0" distL="114300" distR="114300" simplePos="0" relativeHeight="251662336" behindDoc="0" locked="0" layoutInCell="1" allowOverlap="1" wp14:anchorId="1A99BF24" wp14:editId="17467B42">
          <wp:simplePos x="0" y="0"/>
          <wp:positionH relativeFrom="column">
            <wp:posOffset>-528955</wp:posOffset>
          </wp:positionH>
          <wp:positionV relativeFrom="paragraph">
            <wp:posOffset>273685</wp:posOffset>
          </wp:positionV>
          <wp:extent cx="7045200" cy="1292400"/>
          <wp:effectExtent l="0" t="0" r="3810" b="317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045200" cy="12924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FDD365" w14:textId="77777777" w:rsidR="00650FAF" w:rsidRDefault="00650FAF">
    <w:pPr>
      <w:pStyle w:val="Kopfzeile"/>
    </w:pPr>
    <w:r w:rsidRPr="000B45DA">
      <w:rPr>
        <w:noProof/>
        <w:lang w:val="de-DE" w:eastAsia="de-DE"/>
      </w:rPr>
      <w:drawing>
        <wp:anchor distT="0" distB="0" distL="114300" distR="114300" simplePos="0" relativeHeight="251660288" behindDoc="0" locked="0" layoutInCell="1" allowOverlap="1" wp14:anchorId="05F348C7" wp14:editId="613BBDCD">
          <wp:simplePos x="0" y="0"/>
          <wp:positionH relativeFrom="column">
            <wp:posOffset>-528955</wp:posOffset>
          </wp:positionH>
          <wp:positionV relativeFrom="paragraph">
            <wp:posOffset>273685</wp:posOffset>
          </wp:positionV>
          <wp:extent cx="7045200" cy="1292400"/>
          <wp:effectExtent l="0" t="0" r="3810" b="3175"/>
          <wp:wrapTopAndBottom/>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045200" cy="12924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93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F88"/>
    <w:rsid w:val="00010C8B"/>
    <w:rsid w:val="0001293C"/>
    <w:rsid w:val="00017EC5"/>
    <w:rsid w:val="00031AEB"/>
    <w:rsid w:val="00033994"/>
    <w:rsid w:val="000401CA"/>
    <w:rsid w:val="00086453"/>
    <w:rsid w:val="000B49B0"/>
    <w:rsid w:val="00144EA4"/>
    <w:rsid w:val="001A6E0D"/>
    <w:rsid w:val="001C6631"/>
    <w:rsid w:val="001D15B1"/>
    <w:rsid w:val="001D4CE7"/>
    <w:rsid w:val="001E5CB1"/>
    <w:rsid w:val="00282029"/>
    <w:rsid w:val="002F12C4"/>
    <w:rsid w:val="002F4A59"/>
    <w:rsid w:val="003167A6"/>
    <w:rsid w:val="00331B07"/>
    <w:rsid w:val="00340A4E"/>
    <w:rsid w:val="003505BD"/>
    <w:rsid w:val="00357A8D"/>
    <w:rsid w:val="00370172"/>
    <w:rsid w:val="00371DD7"/>
    <w:rsid w:val="00393DE9"/>
    <w:rsid w:val="0042435F"/>
    <w:rsid w:val="004331AD"/>
    <w:rsid w:val="00436911"/>
    <w:rsid w:val="00455EA0"/>
    <w:rsid w:val="004617D0"/>
    <w:rsid w:val="004F3064"/>
    <w:rsid w:val="005825F4"/>
    <w:rsid w:val="00585C20"/>
    <w:rsid w:val="00602D61"/>
    <w:rsid w:val="00616B84"/>
    <w:rsid w:val="00650FAF"/>
    <w:rsid w:val="0069559B"/>
    <w:rsid w:val="0072561B"/>
    <w:rsid w:val="00740B73"/>
    <w:rsid w:val="007546EF"/>
    <w:rsid w:val="00786A42"/>
    <w:rsid w:val="0079709E"/>
    <w:rsid w:val="007A27B8"/>
    <w:rsid w:val="007B387A"/>
    <w:rsid w:val="007F2CCD"/>
    <w:rsid w:val="008125F0"/>
    <w:rsid w:val="008150A9"/>
    <w:rsid w:val="00837F88"/>
    <w:rsid w:val="00851872"/>
    <w:rsid w:val="00862B9C"/>
    <w:rsid w:val="00875FE2"/>
    <w:rsid w:val="0088595B"/>
    <w:rsid w:val="008C038B"/>
    <w:rsid w:val="00911CDE"/>
    <w:rsid w:val="009312C9"/>
    <w:rsid w:val="00931C54"/>
    <w:rsid w:val="00985F1C"/>
    <w:rsid w:val="00996243"/>
    <w:rsid w:val="009B666E"/>
    <w:rsid w:val="009D1190"/>
    <w:rsid w:val="009D1F88"/>
    <w:rsid w:val="00A07AD6"/>
    <w:rsid w:val="00A171EE"/>
    <w:rsid w:val="00A85BA2"/>
    <w:rsid w:val="00A93572"/>
    <w:rsid w:val="00AB24CB"/>
    <w:rsid w:val="00AB347C"/>
    <w:rsid w:val="00AC0F7D"/>
    <w:rsid w:val="00AE7AB4"/>
    <w:rsid w:val="00AF5F5C"/>
    <w:rsid w:val="00B92FBC"/>
    <w:rsid w:val="00BA10CB"/>
    <w:rsid w:val="00C03E50"/>
    <w:rsid w:val="00C045C1"/>
    <w:rsid w:val="00C51269"/>
    <w:rsid w:val="00C84601"/>
    <w:rsid w:val="00CB6CDD"/>
    <w:rsid w:val="00CC47D9"/>
    <w:rsid w:val="00D32239"/>
    <w:rsid w:val="00D54E2C"/>
    <w:rsid w:val="00D56702"/>
    <w:rsid w:val="00D82F66"/>
    <w:rsid w:val="00D94E7D"/>
    <w:rsid w:val="00DA382B"/>
    <w:rsid w:val="00E0006A"/>
    <w:rsid w:val="00E2377A"/>
    <w:rsid w:val="00E27B95"/>
    <w:rsid w:val="00E51EE1"/>
    <w:rsid w:val="00E81B41"/>
    <w:rsid w:val="00E83034"/>
    <w:rsid w:val="00E872A5"/>
    <w:rsid w:val="00EA72DF"/>
    <w:rsid w:val="00EE15EC"/>
    <w:rsid w:val="00EE49B3"/>
    <w:rsid w:val="00F20369"/>
    <w:rsid w:val="00F76AD9"/>
    <w:rsid w:val="00F77299"/>
    <w:rsid w:val="00FB3060"/>
    <w:rsid w:val="00FD303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1F226"/>
  <w15:docId w15:val="{D0F32C50-619B-449C-8B0D-56CB35340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4E2C"/>
    <w:pPr>
      <w:spacing w:line="288" w:lineRule="auto"/>
    </w:pPr>
    <w:rPr>
      <w:rFonts w:ascii="Arial" w:hAnsi="Arial"/>
      <w:color w:val="000000" w:themeColor="text1"/>
      <w:sz w:val="21"/>
    </w:rPr>
  </w:style>
  <w:style w:type="paragraph" w:styleId="berschrift1">
    <w:name w:val="heading 1"/>
    <w:basedOn w:val="Standard"/>
    <w:next w:val="Standard"/>
    <w:link w:val="berschrift1Zchn"/>
    <w:uiPriority w:val="9"/>
    <w:qFormat/>
    <w:rsid w:val="00282029"/>
    <w:pPr>
      <w:ind w:left="851" w:right="2407"/>
      <w:outlineLvl w:val="0"/>
    </w:pPr>
  </w:style>
  <w:style w:type="paragraph" w:styleId="berschrift2">
    <w:name w:val="heading 2"/>
    <w:basedOn w:val="berschrift1"/>
    <w:next w:val="Standard"/>
    <w:link w:val="berschrift2Zchn"/>
    <w:uiPriority w:val="9"/>
    <w:unhideWhenUsed/>
    <w:qFormat/>
    <w:rsid w:val="00282029"/>
    <w:pPr>
      <w:outlineLvl w:val="1"/>
    </w:pPr>
  </w:style>
  <w:style w:type="paragraph" w:styleId="berschrift3">
    <w:name w:val="heading 3"/>
    <w:basedOn w:val="berschrift1"/>
    <w:next w:val="Standard"/>
    <w:link w:val="berschrift3Zchn"/>
    <w:uiPriority w:val="9"/>
    <w:unhideWhenUsed/>
    <w:rsid w:val="00282029"/>
    <w:pPr>
      <w:outlineLvl w:val="2"/>
    </w:pPr>
  </w:style>
  <w:style w:type="paragraph" w:styleId="berschrift4">
    <w:name w:val="heading 4"/>
    <w:basedOn w:val="berschrift3"/>
    <w:next w:val="Standard"/>
    <w:link w:val="berschrift4Zchn"/>
    <w:uiPriority w:val="9"/>
    <w:unhideWhenUsed/>
    <w:rsid w:val="00282029"/>
    <w:pPr>
      <w:outlineLvl w:val="3"/>
    </w:pPr>
  </w:style>
  <w:style w:type="paragraph" w:styleId="berschrift5">
    <w:name w:val="heading 5"/>
    <w:basedOn w:val="berschrift4"/>
    <w:next w:val="Standard"/>
    <w:link w:val="berschrift5Zchn"/>
    <w:uiPriority w:val="9"/>
    <w:unhideWhenUsed/>
    <w:rsid w:val="00282029"/>
    <w:pPr>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82029"/>
    <w:rPr>
      <w:rFonts w:ascii="Arial" w:hAnsi="Arial"/>
      <w:color w:val="000000" w:themeColor="text1"/>
      <w:sz w:val="21"/>
    </w:rPr>
  </w:style>
  <w:style w:type="character" w:customStyle="1" w:styleId="berschrift3Zchn">
    <w:name w:val="Überschrift 3 Zchn"/>
    <w:basedOn w:val="Absatz-Standardschriftart"/>
    <w:link w:val="berschrift3"/>
    <w:uiPriority w:val="9"/>
    <w:rsid w:val="00282029"/>
    <w:rPr>
      <w:rFonts w:ascii="Arial" w:hAnsi="Arial"/>
      <w:color w:val="000000" w:themeColor="text1"/>
      <w:sz w:val="21"/>
    </w:rPr>
  </w:style>
  <w:style w:type="character" w:customStyle="1" w:styleId="berschrift4Zchn">
    <w:name w:val="Überschrift 4 Zchn"/>
    <w:basedOn w:val="Absatz-Standardschriftart"/>
    <w:link w:val="berschrift4"/>
    <w:uiPriority w:val="9"/>
    <w:rsid w:val="00282029"/>
    <w:rPr>
      <w:rFonts w:ascii="Arial" w:hAnsi="Arial"/>
      <w:color w:val="000000" w:themeColor="text1"/>
      <w:sz w:val="21"/>
    </w:rPr>
  </w:style>
  <w:style w:type="character" w:customStyle="1" w:styleId="berschrift5Zchn">
    <w:name w:val="Überschrift 5 Zchn"/>
    <w:basedOn w:val="Absatz-Standardschriftart"/>
    <w:link w:val="berschrift5"/>
    <w:uiPriority w:val="9"/>
    <w:rsid w:val="00282029"/>
    <w:rPr>
      <w:rFonts w:ascii="Arial" w:hAnsi="Arial"/>
      <w:color w:val="000000" w:themeColor="text1"/>
      <w:sz w:val="21"/>
    </w:rPr>
  </w:style>
  <w:style w:type="character" w:customStyle="1" w:styleId="berschrift1Zchn">
    <w:name w:val="Überschrift 1 Zchn"/>
    <w:basedOn w:val="Absatz-Standardschriftart"/>
    <w:link w:val="berschrift1"/>
    <w:uiPriority w:val="9"/>
    <w:rsid w:val="00282029"/>
    <w:rPr>
      <w:rFonts w:ascii="Arial" w:hAnsi="Arial"/>
      <w:color w:val="000000" w:themeColor="text1"/>
      <w:sz w:val="21"/>
    </w:rPr>
  </w:style>
  <w:style w:type="table" w:styleId="Tabellenraster">
    <w:name w:val="Table Grid"/>
    <w:basedOn w:val="NormaleTabelle"/>
    <w:uiPriority w:val="39"/>
    <w:rsid w:val="00D54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Standard-klein"/>
    <w:uiPriority w:val="1"/>
    <w:qFormat/>
    <w:rsid w:val="00D54E2C"/>
    <w:pPr>
      <w:spacing w:after="80" w:line="276" w:lineRule="auto"/>
    </w:pPr>
    <w:rPr>
      <w:rFonts w:ascii="Arial" w:hAnsi="Arial"/>
      <w:color w:val="000000" w:themeColor="text1"/>
      <w:sz w:val="16"/>
    </w:rPr>
  </w:style>
  <w:style w:type="paragraph" w:styleId="Kopfzeile">
    <w:name w:val="header"/>
    <w:basedOn w:val="Standard"/>
    <w:link w:val="KopfzeileZchn"/>
    <w:uiPriority w:val="99"/>
    <w:unhideWhenUsed/>
    <w:rsid w:val="0028202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82029"/>
    <w:rPr>
      <w:rFonts w:ascii="Arial" w:hAnsi="Arial"/>
      <w:color w:val="000000" w:themeColor="text1"/>
      <w:sz w:val="21"/>
    </w:rPr>
  </w:style>
  <w:style w:type="character" w:customStyle="1" w:styleId="NichtaufgelsteErwhnung1">
    <w:name w:val="Nicht aufgelöste Erwähnung1"/>
    <w:basedOn w:val="Absatz-Standardschriftart"/>
    <w:uiPriority w:val="99"/>
    <w:semiHidden/>
    <w:unhideWhenUsed/>
    <w:rsid w:val="00851872"/>
    <w:rPr>
      <w:color w:val="605E5C"/>
      <w:shd w:val="clear" w:color="auto" w:fill="E1DFDD"/>
    </w:rPr>
  </w:style>
  <w:style w:type="paragraph" w:styleId="Fuzeile">
    <w:name w:val="footer"/>
    <w:basedOn w:val="Standard"/>
    <w:link w:val="FuzeileZchn"/>
    <w:uiPriority w:val="99"/>
    <w:unhideWhenUsed/>
    <w:rsid w:val="0028202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82029"/>
    <w:rPr>
      <w:rFonts w:ascii="Arial" w:hAnsi="Arial"/>
      <w:color w:val="000000" w:themeColor="text1"/>
      <w:sz w:val="21"/>
    </w:rPr>
  </w:style>
  <w:style w:type="paragraph" w:customStyle="1" w:styleId="EinfAbs">
    <w:name w:val="[Einf. Abs.]"/>
    <w:basedOn w:val="Standard"/>
    <w:uiPriority w:val="99"/>
    <w:rsid w:val="009312C9"/>
    <w:pPr>
      <w:autoSpaceDE w:val="0"/>
      <w:autoSpaceDN w:val="0"/>
      <w:adjustRightInd w:val="0"/>
      <w:textAlignment w:val="center"/>
    </w:pPr>
    <w:rPr>
      <w:rFonts w:ascii="MinionPro-Regular" w:hAnsi="MinionPro-Regular" w:cs="MinionPro-Regular"/>
      <w:color w:val="000000"/>
      <w:sz w:val="24"/>
      <w:lang w:val="de-DE"/>
    </w:rPr>
  </w:style>
  <w:style w:type="character" w:styleId="Seitenzahl">
    <w:name w:val="page number"/>
    <w:basedOn w:val="Absatz-Standardschriftart"/>
    <w:uiPriority w:val="99"/>
    <w:semiHidden/>
    <w:unhideWhenUsed/>
    <w:rsid w:val="00C84601"/>
  </w:style>
  <w:style w:type="paragraph" w:customStyle="1" w:styleId="CourierNew11ptBlock">
    <w:name w:val="Courier New 11 pt Block"/>
    <w:basedOn w:val="Standard"/>
    <w:link w:val="CourierNew11ptBlockChar"/>
    <w:rsid w:val="00033994"/>
    <w:pPr>
      <w:spacing w:before="120" w:after="120" w:line="240" w:lineRule="auto"/>
      <w:jc w:val="both"/>
    </w:pPr>
    <w:rPr>
      <w:rFonts w:ascii="Courier New" w:eastAsia="Times New Roman" w:hAnsi="Courier New" w:cs="Times New Roman"/>
      <w:color w:val="auto"/>
      <w:sz w:val="22"/>
      <w:szCs w:val="20"/>
      <w:lang w:val="de-DE" w:eastAsia="de-DE"/>
    </w:rPr>
  </w:style>
  <w:style w:type="character" w:customStyle="1" w:styleId="CourierNew11ptBlockChar">
    <w:name w:val="Courier New 11 pt Block Char"/>
    <w:basedOn w:val="Absatz-Standardschriftart"/>
    <w:link w:val="CourierNew11ptBlock"/>
    <w:rsid w:val="00033994"/>
    <w:rPr>
      <w:rFonts w:ascii="Courier New" w:eastAsia="Times New Roman" w:hAnsi="Courier New" w:cs="Times New Roman"/>
      <w:sz w:val="22"/>
      <w:szCs w:val="20"/>
      <w:lang w:val="de-DE" w:eastAsia="de-DE"/>
    </w:rPr>
  </w:style>
  <w:style w:type="paragraph" w:customStyle="1" w:styleId="Pa2">
    <w:name w:val="Pa2"/>
    <w:basedOn w:val="Standard"/>
    <w:next w:val="Standard"/>
    <w:uiPriority w:val="99"/>
    <w:rsid w:val="00033994"/>
    <w:pPr>
      <w:autoSpaceDE w:val="0"/>
      <w:autoSpaceDN w:val="0"/>
      <w:adjustRightInd w:val="0"/>
      <w:spacing w:line="241" w:lineRule="atLeast"/>
    </w:pPr>
    <w:rPr>
      <w:rFonts w:ascii="DIN Offc" w:eastAsia="Times New Roman" w:hAnsi="DIN Offc" w:cs="Times New Roman"/>
      <w:color w:val="auto"/>
      <w:sz w:val="24"/>
      <w:lang w:val="de-DE" w:eastAsia="de-AT"/>
    </w:rPr>
  </w:style>
  <w:style w:type="character" w:customStyle="1" w:styleId="A2">
    <w:name w:val="A2"/>
    <w:uiPriority w:val="99"/>
    <w:rsid w:val="00033994"/>
    <w:rPr>
      <w:rFonts w:cs="DIN Offc"/>
      <w:color w:val="221E1F"/>
      <w:sz w:val="16"/>
      <w:szCs w:val="16"/>
    </w:rPr>
  </w:style>
  <w:style w:type="paragraph" w:styleId="StandardWeb">
    <w:name w:val="Normal (Web)"/>
    <w:basedOn w:val="Standard"/>
    <w:uiPriority w:val="99"/>
    <w:unhideWhenUsed/>
    <w:rsid w:val="00033994"/>
    <w:pPr>
      <w:spacing w:before="100" w:beforeAutospacing="1" w:after="100" w:afterAutospacing="1" w:line="240" w:lineRule="auto"/>
    </w:pPr>
    <w:rPr>
      <w:rFonts w:ascii="Times New Roman" w:eastAsia="Times New Roman" w:hAnsi="Times New Roman" w:cs="Times New Roman"/>
      <w:color w:val="auto"/>
      <w:sz w:val="24"/>
      <w:lang w:val="de-DE" w:eastAsia="de-DE"/>
    </w:rPr>
  </w:style>
  <w:style w:type="character" w:styleId="Hyperlink">
    <w:name w:val="Hyperlink"/>
    <w:uiPriority w:val="99"/>
    <w:rsid w:val="00033994"/>
    <w:rPr>
      <w:color w:val="0000FF"/>
      <w:u w:val="single"/>
    </w:rPr>
  </w:style>
  <w:style w:type="character" w:customStyle="1" w:styleId="03Fliesstext">
    <w:name w:val="03_Fliesstext"/>
    <w:basedOn w:val="Absatz-Standardschriftart"/>
    <w:uiPriority w:val="99"/>
    <w:rsid w:val="00AB24CB"/>
    <w:rPr>
      <w:rFonts w:ascii="DIN Offc" w:hAnsi="DIN Offc" w:hint="default"/>
      <w:color w:val="000000"/>
    </w:rPr>
  </w:style>
  <w:style w:type="character" w:styleId="Fett">
    <w:name w:val="Strong"/>
    <w:basedOn w:val="Absatz-Standardschriftart"/>
    <w:uiPriority w:val="22"/>
    <w:qFormat/>
    <w:rsid w:val="00911CDE"/>
    <w:rPr>
      <w:b/>
      <w:bCs/>
    </w:rPr>
  </w:style>
  <w:style w:type="paragraph" w:styleId="Sprechblasentext">
    <w:name w:val="Balloon Text"/>
    <w:basedOn w:val="Standard"/>
    <w:link w:val="SprechblasentextZchn"/>
    <w:uiPriority w:val="99"/>
    <w:semiHidden/>
    <w:unhideWhenUsed/>
    <w:rsid w:val="007546EF"/>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546EF"/>
    <w:rPr>
      <w:rFonts w:ascii="Segoe UI" w:hAnsi="Segoe UI" w:cs="Segoe UI"/>
      <w:color w:val="000000" w:themeColor="text1"/>
      <w:sz w:val="18"/>
      <w:szCs w:val="18"/>
    </w:rPr>
  </w:style>
  <w:style w:type="paragraph" w:styleId="Listenabsatz">
    <w:name w:val="List Paragraph"/>
    <w:basedOn w:val="Standard"/>
    <w:uiPriority w:val="34"/>
    <w:qFormat/>
    <w:rsid w:val="00CC47D9"/>
    <w:pPr>
      <w:overflowPunct w:val="0"/>
      <w:autoSpaceDE w:val="0"/>
      <w:autoSpaceDN w:val="0"/>
      <w:adjustRightInd w:val="0"/>
      <w:spacing w:line="240" w:lineRule="auto"/>
      <w:ind w:left="708"/>
      <w:textAlignment w:val="baseline"/>
    </w:pPr>
    <w:rPr>
      <w:rFonts w:eastAsia="Times New Roman" w:cs="Times New Roman"/>
      <w:color w:val="auto"/>
      <w:sz w:val="20"/>
      <w:szCs w:val="20"/>
      <w:lang w:val="de-DE" w:eastAsia="de-DE"/>
    </w:rPr>
  </w:style>
  <w:style w:type="character" w:customStyle="1" w:styleId="apple-converted-space">
    <w:name w:val="apple-converted-space"/>
    <w:basedOn w:val="Absatz-Standardschriftart"/>
    <w:rsid w:val="00455EA0"/>
  </w:style>
  <w:style w:type="character" w:styleId="NichtaufgelsteErwhnung">
    <w:name w:val="Unresolved Mention"/>
    <w:basedOn w:val="Absatz-Standardschriftart"/>
    <w:uiPriority w:val="99"/>
    <w:semiHidden/>
    <w:unhideWhenUsed/>
    <w:rsid w:val="00A07A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8530386">
      <w:bodyDiv w:val="1"/>
      <w:marLeft w:val="0"/>
      <w:marRight w:val="0"/>
      <w:marTop w:val="0"/>
      <w:marBottom w:val="0"/>
      <w:divBdr>
        <w:top w:val="none" w:sz="0" w:space="0" w:color="auto"/>
        <w:left w:val="none" w:sz="0" w:space="0" w:color="auto"/>
        <w:bottom w:val="none" w:sz="0" w:space="0" w:color="auto"/>
        <w:right w:val="none" w:sz="0" w:space="0" w:color="auto"/>
      </w:divBdr>
    </w:div>
    <w:div w:id="515192176">
      <w:bodyDiv w:val="1"/>
      <w:marLeft w:val="0"/>
      <w:marRight w:val="0"/>
      <w:marTop w:val="0"/>
      <w:marBottom w:val="0"/>
      <w:divBdr>
        <w:top w:val="none" w:sz="0" w:space="0" w:color="auto"/>
        <w:left w:val="none" w:sz="0" w:space="0" w:color="auto"/>
        <w:bottom w:val="none" w:sz="0" w:space="0" w:color="auto"/>
        <w:right w:val="none" w:sz="0" w:space="0" w:color="auto"/>
      </w:divBdr>
    </w:div>
    <w:div w:id="529415343">
      <w:bodyDiv w:val="1"/>
      <w:marLeft w:val="0"/>
      <w:marRight w:val="0"/>
      <w:marTop w:val="0"/>
      <w:marBottom w:val="0"/>
      <w:divBdr>
        <w:top w:val="none" w:sz="0" w:space="0" w:color="auto"/>
        <w:left w:val="none" w:sz="0" w:space="0" w:color="auto"/>
        <w:bottom w:val="none" w:sz="0" w:space="0" w:color="auto"/>
        <w:right w:val="none" w:sz="0" w:space="0" w:color="auto"/>
      </w:divBdr>
    </w:div>
    <w:div w:id="1065027476">
      <w:bodyDiv w:val="1"/>
      <w:marLeft w:val="0"/>
      <w:marRight w:val="0"/>
      <w:marTop w:val="0"/>
      <w:marBottom w:val="0"/>
      <w:divBdr>
        <w:top w:val="none" w:sz="0" w:space="0" w:color="auto"/>
        <w:left w:val="none" w:sz="0" w:space="0" w:color="auto"/>
        <w:bottom w:val="none" w:sz="0" w:space="0" w:color="auto"/>
        <w:right w:val="none" w:sz="0" w:space="0" w:color="auto"/>
      </w:divBdr>
    </w:div>
    <w:div w:id="1158183491">
      <w:bodyDiv w:val="1"/>
      <w:marLeft w:val="0"/>
      <w:marRight w:val="0"/>
      <w:marTop w:val="0"/>
      <w:marBottom w:val="0"/>
      <w:divBdr>
        <w:top w:val="none" w:sz="0" w:space="0" w:color="auto"/>
        <w:left w:val="none" w:sz="0" w:space="0" w:color="auto"/>
        <w:bottom w:val="none" w:sz="0" w:space="0" w:color="auto"/>
        <w:right w:val="none" w:sz="0" w:space="0" w:color="auto"/>
      </w:divBdr>
    </w:div>
    <w:div w:id="1300501860">
      <w:bodyDiv w:val="1"/>
      <w:marLeft w:val="0"/>
      <w:marRight w:val="0"/>
      <w:marTop w:val="0"/>
      <w:marBottom w:val="0"/>
      <w:divBdr>
        <w:top w:val="none" w:sz="0" w:space="0" w:color="auto"/>
        <w:left w:val="none" w:sz="0" w:space="0" w:color="auto"/>
        <w:bottom w:val="none" w:sz="0" w:space="0" w:color="auto"/>
        <w:right w:val="none" w:sz="0" w:space="0" w:color="auto"/>
      </w:divBdr>
    </w:div>
    <w:div w:id="1537157910">
      <w:bodyDiv w:val="1"/>
      <w:marLeft w:val="0"/>
      <w:marRight w:val="0"/>
      <w:marTop w:val="0"/>
      <w:marBottom w:val="0"/>
      <w:divBdr>
        <w:top w:val="none" w:sz="0" w:space="0" w:color="auto"/>
        <w:left w:val="none" w:sz="0" w:space="0" w:color="auto"/>
        <w:bottom w:val="none" w:sz="0" w:space="0" w:color="auto"/>
        <w:right w:val="none" w:sz="0" w:space="0" w:color="auto"/>
      </w:divBdr>
    </w:div>
    <w:div w:id="199826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32899-2A28-4771-A017-8F14BF42D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719</Words>
  <Characters>4535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3</cp:revision>
  <cp:lastPrinted>2020-06-19T12:46:00Z</cp:lastPrinted>
  <dcterms:created xsi:type="dcterms:W3CDTF">2021-10-25T09:02:00Z</dcterms:created>
  <dcterms:modified xsi:type="dcterms:W3CDTF">2021-11-03T09:51:00Z</dcterms:modified>
</cp:coreProperties>
</file>