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B19E52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en-US"/>
        </w:rPr>
      </w:pPr>
      <w:r w:rsidRPr="008F6BDF">
        <w:rPr>
          <w:rFonts w:ascii="Arial" w:hAnsi="Arial" w:cs="Arial"/>
          <w:b/>
          <w:lang w:eastAsia="en-US"/>
        </w:rPr>
        <w:t>Puchsbaumgasse</w:t>
      </w:r>
    </w:p>
    <w:p w14:paraId="19800A28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en-US"/>
        </w:rPr>
      </w:pPr>
    </w:p>
    <w:p w14:paraId="48138F9F" w14:textId="3BE968EB" w:rsidR="008F6BDF" w:rsidRPr="008F6BDF" w:rsidRDefault="00FE2107" w:rsidP="008F6BDF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 xml:space="preserve">EIN </w:t>
      </w:r>
      <w:bookmarkStart w:id="0" w:name="_GoBack"/>
      <w:bookmarkEnd w:id="0"/>
      <w:r w:rsidR="008F6BDF" w:rsidRPr="008F6BDF">
        <w:rPr>
          <w:rFonts w:ascii="Arial" w:hAnsi="Arial" w:cs="Arial"/>
          <w:b/>
          <w:lang w:eastAsia="en-US"/>
        </w:rPr>
        <w:t>QUARTIER FÜR ALLE</w:t>
      </w:r>
    </w:p>
    <w:p w14:paraId="601256ED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</w:p>
    <w:p w14:paraId="3179ACD1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b/>
          <w:lang w:eastAsia="en-US"/>
        </w:rPr>
        <w:t>GERNER GERNER PLUS</w:t>
      </w:r>
      <w:r w:rsidRPr="008F6BDF">
        <w:rPr>
          <w:rFonts w:ascii="Arial" w:hAnsi="Arial" w:cs="Arial"/>
          <w:lang w:eastAsia="en-US"/>
        </w:rPr>
        <w:t xml:space="preserve"> konnte gemeinsam mit </w:t>
      </w:r>
      <w:r w:rsidRPr="008F6BDF">
        <w:rPr>
          <w:rFonts w:ascii="Arial" w:hAnsi="Arial" w:cs="Arial"/>
          <w:b/>
          <w:lang w:eastAsia="en-US"/>
        </w:rPr>
        <w:t>M &amp; S Architekten</w:t>
      </w:r>
      <w:r w:rsidRPr="008F6BDF">
        <w:rPr>
          <w:rFonts w:ascii="Arial" w:hAnsi="Arial" w:cs="Arial"/>
          <w:lang w:eastAsia="en-US"/>
        </w:rPr>
        <w:t>,</w:t>
      </w:r>
    </w:p>
    <w:p w14:paraId="23E7908A" w14:textId="6AF1E0B2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b/>
          <w:lang w:eastAsia="en-US"/>
        </w:rPr>
        <w:t>transparadiso</w:t>
      </w:r>
      <w:r w:rsidRPr="008F6BDF">
        <w:rPr>
          <w:rFonts w:ascii="Arial" w:hAnsi="Arial" w:cs="Arial"/>
          <w:lang w:eastAsia="en-US"/>
        </w:rPr>
        <w:t xml:space="preserve"> und </w:t>
      </w:r>
      <w:r w:rsidRPr="008F6BDF">
        <w:rPr>
          <w:rFonts w:ascii="Arial" w:hAnsi="Arial" w:cs="Arial"/>
          <w:b/>
          <w:lang w:eastAsia="en-US"/>
        </w:rPr>
        <w:t>Yewo Landscapes</w:t>
      </w:r>
      <w:r w:rsidRPr="008F6BDF">
        <w:rPr>
          <w:rFonts w:ascii="Arial" w:hAnsi="Arial" w:cs="Arial"/>
          <w:lang w:eastAsia="en-US"/>
        </w:rPr>
        <w:t xml:space="preserve"> den Bauträgerwettbewerb mit der </w:t>
      </w:r>
      <w:r w:rsidRPr="008F6BDF">
        <w:rPr>
          <w:rFonts w:ascii="Arial" w:hAnsi="Arial" w:cs="Arial"/>
          <w:b/>
          <w:lang w:eastAsia="en-US"/>
        </w:rPr>
        <w:t>WBV</w:t>
      </w:r>
      <w:r>
        <w:rPr>
          <w:rFonts w:ascii="Arial" w:hAnsi="Arial" w:cs="Arial"/>
          <w:b/>
          <w:lang w:eastAsia="en-US"/>
        </w:rPr>
        <w:t>-</w:t>
      </w:r>
      <w:r w:rsidRPr="008F6BDF">
        <w:rPr>
          <w:rFonts w:ascii="Arial" w:hAnsi="Arial" w:cs="Arial"/>
          <w:b/>
          <w:lang w:eastAsia="en-US"/>
        </w:rPr>
        <w:t>GPA</w:t>
      </w:r>
    </w:p>
    <w:p w14:paraId="05A0C3F8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 xml:space="preserve">und der </w:t>
      </w:r>
      <w:r w:rsidRPr="008F6BDF">
        <w:rPr>
          <w:rFonts w:ascii="Arial" w:hAnsi="Arial" w:cs="Arial"/>
          <w:b/>
          <w:lang w:eastAsia="en-US"/>
        </w:rPr>
        <w:t>EBG</w:t>
      </w:r>
      <w:r w:rsidRPr="008F6BDF">
        <w:rPr>
          <w:rFonts w:ascii="Arial" w:hAnsi="Arial" w:cs="Arial"/>
          <w:lang w:eastAsia="en-US"/>
        </w:rPr>
        <w:t xml:space="preserve"> für ein Wohnquartier am Areal der Wiener Ankerbrotfabrik für sich</w:t>
      </w:r>
    </w:p>
    <w:p w14:paraId="038ABFAA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entscheiden. Soziale Durchlässigkeit bildet das Kernstück ihres Entwurfes und</w:t>
      </w:r>
    </w:p>
    <w:p w14:paraId="7CE78391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spiegelt sich sowohl im inhaltlichen Konzept als auch in der Bebauungsstruktur</w:t>
      </w:r>
    </w:p>
    <w:p w14:paraId="58AF5553" w14:textId="77777777" w:rsid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wider.</w:t>
      </w:r>
    </w:p>
    <w:p w14:paraId="5C46023A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</w:p>
    <w:p w14:paraId="59693089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Aus dem Bestand leerstehender Industriebauten heraus hat sich in den vergangenen</w:t>
      </w:r>
    </w:p>
    <w:p w14:paraId="3377DA60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Jahren die „Loftcity“ mit zahlreichen Künstlerateliers sowie einer sozialen</w:t>
      </w:r>
    </w:p>
    <w:p w14:paraId="18017037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Infrastruktur, unter anderem vertreten durch die Caritas, entwickelt und zu einem</w:t>
      </w:r>
    </w:p>
    <w:p w14:paraId="037EA13C" w14:textId="6CCDBE56" w:rsid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lebendigen Kulturviertel etabliert. Daran anknüpfen</w:t>
      </w:r>
      <w:r>
        <w:rPr>
          <w:rFonts w:ascii="Arial" w:hAnsi="Arial" w:cs="Arial"/>
          <w:lang w:eastAsia="en-US"/>
        </w:rPr>
        <w:t xml:space="preserve">d soll gemeinsam mit der WBVGPA </w:t>
      </w:r>
      <w:r w:rsidRPr="008F6BDF">
        <w:rPr>
          <w:rFonts w:ascii="Arial" w:hAnsi="Arial" w:cs="Arial"/>
          <w:lang w:eastAsia="en-US"/>
        </w:rPr>
        <w:t>und der EBG als Bauträger nun ein Wohnangebot geschaffen werden, das der</w:t>
      </w:r>
      <w:r>
        <w:rPr>
          <w:rFonts w:ascii="Arial" w:hAnsi="Arial" w:cs="Arial"/>
          <w:lang w:eastAsia="en-US"/>
        </w:rPr>
        <w:t xml:space="preserve"> </w:t>
      </w:r>
      <w:r w:rsidRPr="008F6BDF">
        <w:rPr>
          <w:rFonts w:ascii="Arial" w:hAnsi="Arial" w:cs="Arial"/>
          <w:lang w:eastAsia="en-US"/>
        </w:rPr>
        <w:t>kulturellen Vielfalt des Umfelds entspricht und soziale Durchmischung fördert.</w:t>
      </w:r>
    </w:p>
    <w:p w14:paraId="04EF573C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</w:p>
    <w:p w14:paraId="2BFC267B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Städtebaulich bildet der Entwurf der Wettbewerbsgewinner eine Klammer, die das</w:t>
      </w:r>
    </w:p>
    <w:p w14:paraId="035D128E" w14:textId="29E9AF1B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 xml:space="preserve">Areal zum </w:t>
      </w:r>
      <w:r w:rsidRPr="008F6BDF">
        <w:rPr>
          <w:rFonts w:ascii="Arial" w:hAnsi="Arial" w:cs="Arial"/>
          <w:lang w:eastAsia="en-US"/>
        </w:rPr>
        <w:t>südlich</w:t>
      </w:r>
      <w:r w:rsidRPr="008F6BDF">
        <w:rPr>
          <w:rFonts w:ascii="Arial" w:hAnsi="Arial" w:cs="Arial"/>
          <w:lang w:eastAsia="en-US"/>
        </w:rPr>
        <w:t xml:space="preserve"> gelegenen Veranstaltungsort der Brotfabrik in</w:t>
      </w:r>
    </w:p>
    <w:p w14:paraId="249D8B35" w14:textId="251A59FA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 xml:space="preserve">schallschutztechnischer Hinsicht abschottet und durch gezielt gesetzte </w:t>
      </w:r>
      <w:r w:rsidRPr="008F6BDF">
        <w:rPr>
          <w:rFonts w:ascii="Arial" w:hAnsi="Arial" w:cs="Arial"/>
          <w:lang w:eastAsia="en-US"/>
        </w:rPr>
        <w:t>Durchbrüche</w:t>
      </w:r>
    </w:p>
    <w:p w14:paraId="4AF23DE1" w14:textId="6CEC4184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an bestehende Grünflä</w:t>
      </w:r>
      <w:r w:rsidRPr="008F6BDF">
        <w:rPr>
          <w:rFonts w:ascii="Arial" w:hAnsi="Arial" w:cs="Arial"/>
          <w:lang w:eastAsia="en-US"/>
        </w:rPr>
        <w:t>chen im Nordosten andockt. Ein schräg in die Mitte gesetzter</w:t>
      </w:r>
    </w:p>
    <w:p w14:paraId="4A3CC178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Baukörper unterteilt die entstehenden Freiflächen in öffentliche Bereiche mit</w:t>
      </w:r>
    </w:p>
    <w:p w14:paraId="17D7058B" w14:textId="77777777" w:rsid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urbanem Charakter und privatere grün gestaltete Zonen.</w:t>
      </w:r>
    </w:p>
    <w:p w14:paraId="3E9A6874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</w:p>
    <w:p w14:paraId="2EFC5D05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Während ein Bauteil für betreutes Wohnen vorgesehen ist und im mittigen</w:t>
      </w:r>
    </w:p>
    <w:p w14:paraId="22895326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Baukörper, neben geförderten Mietwohnungen, Räume für das umfassende soziale</w:t>
      </w:r>
    </w:p>
    <w:p w14:paraId="0947937A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Programm Platz finden sollen, wendet sich ein weiteres Gebäude speziell an</w:t>
      </w:r>
    </w:p>
    <w:p w14:paraId="19F16B6A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Studierende und Personen mit anerkanntem Asylstatus. Zur Stärkung der</w:t>
      </w:r>
    </w:p>
    <w:p w14:paraId="5DB28EE8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Entwicklung des Gesamtquartiers sind Kooperationen mit sozialen Organisationen</w:t>
      </w:r>
    </w:p>
    <w:p w14:paraId="26214C79" w14:textId="77777777" w:rsid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angedacht.</w:t>
      </w:r>
    </w:p>
    <w:p w14:paraId="44A5FB96" w14:textId="77777777" w:rsid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</w:p>
    <w:p w14:paraId="18D6B2EF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</w:p>
    <w:p w14:paraId="667F90E7" w14:textId="77777777" w:rsid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en-US"/>
        </w:rPr>
      </w:pPr>
      <w:r w:rsidRPr="008F6BDF">
        <w:rPr>
          <w:rFonts w:ascii="Arial" w:hAnsi="Arial" w:cs="Arial"/>
          <w:b/>
          <w:lang w:eastAsia="en-US"/>
        </w:rPr>
        <w:t>HEIM NEU DENKEN</w:t>
      </w:r>
    </w:p>
    <w:p w14:paraId="2EB19457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en-US"/>
        </w:rPr>
      </w:pPr>
    </w:p>
    <w:p w14:paraId="46E6CAAE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en-US"/>
        </w:rPr>
      </w:pPr>
      <w:r w:rsidRPr="008F6BDF">
        <w:rPr>
          <w:rFonts w:ascii="Arial" w:hAnsi="Arial" w:cs="Arial"/>
          <w:b/>
          <w:lang w:eastAsia="en-US"/>
        </w:rPr>
        <w:t>„Das Wort Heim ist in unserer Kultur sehr negativ besetzt, da damit in erster</w:t>
      </w:r>
    </w:p>
    <w:p w14:paraId="1EFA4A1B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en-US"/>
        </w:rPr>
      </w:pPr>
      <w:r w:rsidRPr="008F6BDF">
        <w:rPr>
          <w:rFonts w:ascii="Arial" w:hAnsi="Arial" w:cs="Arial"/>
          <w:b/>
          <w:lang w:eastAsia="en-US"/>
        </w:rPr>
        <w:t>Linie Menschen am Rande der Gesellschaft oder alte Menschen assoziiert</w:t>
      </w:r>
    </w:p>
    <w:p w14:paraId="02F9BFEF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b/>
          <w:lang w:eastAsia="en-US"/>
        </w:rPr>
        <w:t>werden. Aber vielleicht muss man sich davon loslösen“,</w:t>
      </w:r>
      <w:r w:rsidRPr="008F6BDF">
        <w:rPr>
          <w:rFonts w:ascii="Arial" w:hAnsi="Arial" w:cs="Arial"/>
          <w:lang w:eastAsia="en-US"/>
        </w:rPr>
        <w:t xml:space="preserve"> so Gerda Maria Gerner</w:t>
      </w:r>
    </w:p>
    <w:p w14:paraId="4244EA4C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von GERNER GERNER PLUS. Entsprechend positiv und offen sind die Architekten</w:t>
      </w:r>
    </w:p>
    <w:p w14:paraId="68DD4179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an das Thema herangegangen und schafften es mit ihrem Ansatz als einziges Team</w:t>
      </w:r>
    </w:p>
    <w:p w14:paraId="0B25A3F7" w14:textId="77777777" w:rsid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in die zweite Stufe des öffentlichen Bauträgerwettbewerbs.</w:t>
      </w:r>
    </w:p>
    <w:p w14:paraId="6D94A831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</w:p>
    <w:p w14:paraId="3E0FE883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Mit dem Ziel Zusammenleben zu fördern, entwickelten GERNER GERNER PLUS</w:t>
      </w:r>
    </w:p>
    <w:p w14:paraId="0357C2C2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eine graduelle Abstufung von öffentlichen Gemeinschaftsflächen und ganz privaten</w:t>
      </w:r>
    </w:p>
    <w:p w14:paraId="58D745CC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Bereichen, worin sich auch das städtebauliche Konzept widerspiegelt: Die</w:t>
      </w:r>
    </w:p>
    <w:p w14:paraId="559D7B39" w14:textId="6FC33E5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 xml:space="preserve">gemeinschaftlich genutzten Zonen, wie Foyer, </w:t>
      </w:r>
      <w:r w:rsidRPr="008F6BDF">
        <w:rPr>
          <w:rFonts w:ascii="Arial" w:hAnsi="Arial" w:cs="Arial"/>
          <w:lang w:eastAsia="en-US"/>
        </w:rPr>
        <w:t>Waschküche</w:t>
      </w:r>
      <w:r w:rsidRPr="008F6BDF">
        <w:rPr>
          <w:rFonts w:ascii="Arial" w:hAnsi="Arial" w:cs="Arial"/>
          <w:lang w:eastAsia="en-US"/>
        </w:rPr>
        <w:t xml:space="preserve"> und Fitnessraum sind im</w:t>
      </w:r>
    </w:p>
    <w:p w14:paraId="158D2AED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Erdgeschoß bzw. im Souterrain angesiedelt. In jedem weiteren Geschoß befinden</w:t>
      </w:r>
    </w:p>
    <w:p w14:paraId="63B48B2E" w14:textId="753FEA04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 xml:space="preserve">sich </w:t>
      </w:r>
      <w:r w:rsidRPr="008F6BDF">
        <w:rPr>
          <w:rFonts w:ascii="Arial" w:hAnsi="Arial" w:cs="Arial"/>
          <w:lang w:eastAsia="en-US"/>
        </w:rPr>
        <w:t>darüber</w:t>
      </w:r>
      <w:r w:rsidRPr="008F6BDF">
        <w:rPr>
          <w:rFonts w:ascii="Arial" w:hAnsi="Arial" w:cs="Arial"/>
          <w:lang w:eastAsia="en-US"/>
        </w:rPr>
        <w:t xml:space="preserve"> hinaus halböffentliche Besprechungsräume, Leseecken und </w:t>
      </w:r>
      <w:r w:rsidRPr="008F6BDF">
        <w:rPr>
          <w:rFonts w:ascii="Arial" w:hAnsi="Arial" w:cs="Arial"/>
          <w:lang w:eastAsia="en-US"/>
        </w:rPr>
        <w:t>gro</w:t>
      </w:r>
      <w:r>
        <w:rPr>
          <w:rFonts w:ascii="Arial" w:hAnsi="Arial" w:cs="Arial"/>
          <w:lang w:eastAsia="en-US"/>
        </w:rPr>
        <w:t>ß</w:t>
      </w:r>
      <w:r w:rsidRPr="008F6BDF">
        <w:rPr>
          <w:rFonts w:ascii="Arial" w:hAnsi="Arial" w:cs="Arial"/>
          <w:lang w:eastAsia="en-US"/>
        </w:rPr>
        <w:t>zügig</w:t>
      </w:r>
    </w:p>
    <w:p w14:paraId="204C4FAF" w14:textId="47A67A66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lastRenderedPageBreak/>
        <w:t xml:space="preserve">verglaste Wohnbereiche, die mit einer </w:t>
      </w:r>
      <w:r w:rsidRPr="008F6BDF">
        <w:rPr>
          <w:rFonts w:ascii="Arial" w:hAnsi="Arial" w:cs="Arial"/>
          <w:lang w:eastAsia="en-US"/>
        </w:rPr>
        <w:t>Gemeinschaftsküche</w:t>
      </w:r>
      <w:r w:rsidRPr="008F6BDF">
        <w:rPr>
          <w:rFonts w:ascii="Arial" w:hAnsi="Arial" w:cs="Arial"/>
          <w:lang w:eastAsia="en-US"/>
        </w:rPr>
        <w:t xml:space="preserve"> ausgestattet sind und</w:t>
      </w:r>
    </w:p>
    <w:p w14:paraId="2A99BC99" w14:textId="4FEAF5FE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 xml:space="preserve">sich über zwei Geschoße ziehen. Neben der von der Jury besonders </w:t>
      </w:r>
      <w:r w:rsidRPr="008F6BDF">
        <w:rPr>
          <w:rFonts w:ascii="Arial" w:hAnsi="Arial" w:cs="Arial"/>
          <w:lang w:eastAsia="en-US"/>
        </w:rPr>
        <w:t>gewürdigten</w:t>
      </w:r>
    </w:p>
    <w:p w14:paraId="66E5131F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en-US"/>
        </w:rPr>
      </w:pPr>
      <w:r w:rsidRPr="008F6BDF">
        <w:rPr>
          <w:rFonts w:ascii="Arial" w:hAnsi="Arial" w:cs="Arial"/>
          <w:b/>
          <w:lang w:eastAsia="en-US"/>
        </w:rPr>
        <w:t>"intelligenten und bedarfsorientiert ausgelegten Vielfalt an</w:t>
      </w:r>
    </w:p>
    <w:p w14:paraId="7D1B686C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en-US"/>
        </w:rPr>
      </w:pPr>
      <w:r w:rsidRPr="008F6BDF">
        <w:rPr>
          <w:rFonts w:ascii="Arial" w:hAnsi="Arial" w:cs="Arial"/>
          <w:b/>
          <w:lang w:eastAsia="en-US"/>
        </w:rPr>
        <w:t>Wohnungstypologien"</w:t>
      </w:r>
      <w:r w:rsidRPr="008F6BDF">
        <w:rPr>
          <w:rFonts w:ascii="Arial" w:hAnsi="Arial" w:cs="Arial"/>
          <w:lang w:eastAsia="en-US"/>
        </w:rPr>
        <w:t xml:space="preserve"> erhielt auch die </w:t>
      </w:r>
      <w:r w:rsidRPr="008F6BDF">
        <w:rPr>
          <w:rFonts w:ascii="Arial" w:hAnsi="Arial" w:cs="Arial"/>
          <w:b/>
          <w:lang w:eastAsia="en-US"/>
        </w:rPr>
        <w:t>"typologisch innovative</w:t>
      </w:r>
    </w:p>
    <w:p w14:paraId="1F81E11C" w14:textId="77777777" w:rsid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b/>
          <w:lang w:eastAsia="en-US"/>
        </w:rPr>
        <w:t>Grundrisskonfiguration des Wohnheims"</w:t>
      </w:r>
      <w:r w:rsidRPr="008F6BDF">
        <w:rPr>
          <w:rFonts w:ascii="Arial" w:hAnsi="Arial" w:cs="Arial"/>
          <w:lang w:eastAsia="en-US"/>
        </w:rPr>
        <w:t xml:space="preserve"> besondere Anerkennung.</w:t>
      </w:r>
    </w:p>
    <w:p w14:paraId="03EC0079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</w:p>
    <w:p w14:paraId="54A5BBF9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Ein weithin sichtbares markantes Merkmal des Gebäudes bildet der mit einem Netz</w:t>
      </w:r>
    </w:p>
    <w:p w14:paraId="75292043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umspannte Ballspielbereich der gemeinschaftlich genutzten, etwa 1.000</w:t>
      </w:r>
    </w:p>
    <w:p w14:paraId="45C79E41" w14:textId="77777777" w:rsid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Quadratmeter großen Dachlandschaft, der wie eine „Krone“ auf dem Gebäude sitzt.</w:t>
      </w:r>
    </w:p>
    <w:p w14:paraId="0FDAC45A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</w:p>
    <w:p w14:paraId="160EFD75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Die Grenzen zwischen öffentlich und privat verschwimmen auch beim Wohnbau. Hier</w:t>
      </w:r>
    </w:p>
    <w:p w14:paraId="581E1CD0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schaffen etwa Verbreiterungen des Laubenganges im Bereich der</w:t>
      </w:r>
    </w:p>
    <w:p w14:paraId="164430F4" w14:textId="4159772C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Wohnungseingang</w:t>
      </w:r>
      <w:r>
        <w:rPr>
          <w:rFonts w:ascii="Arial" w:hAnsi="Arial" w:cs="Arial"/>
          <w:lang w:eastAsia="en-US"/>
        </w:rPr>
        <w:t>st</w:t>
      </w:r>
      <w:r w:rsidRPr="008F6BDF">
        <w:rPr>
          <w:rFonts w:ascii="Arial" w:hAnsi="Arial" w:cs="Arial"/>
          <w:lang w:eastAsia="en-US"/>
        </w:rPr>
        <w:t>üren</w:t>
      </w:r>
      <w:r w:rsidRPr="008F6BDF">
        <w:rPr>
          <w:rFonts w:ascii="Arial" w:hAnsi="Arial" w:cs="Arial"/>
          <w:lang w:eastAsia="en-US"/>
        </w:rPr>
        <w:t xml:space="preserve"> Platz </w:t>
      </w:r>
      <w:r w:rsidRPr="008F6BDF">
        <w:rPr>
          <w:rFonts w:ascii="Arial" w:hAnsi="Arial" w:cs="Arial"/>
          <w:lang w:eastAsia="en-US"/>
        </w:rPr>
        <w:t>für</w:t>
      </w:r>
      <w:r w:rsidRPr="008F6BDF">
        <w:rPr>
          <w:rFonts w:ascii="Arial" w:hAnsi="Arial" w:cs="Arial"/>
          <w:lang w:eastAsia="en-US"/>
        </w:rPr>
        <w:t xml:space="preserve"> sogenannte "Sonnenplätze", die mit</w:t>
      </w:r>
    </w:p>
    <w:p w14:paraId="5116CEDD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Sitzgelegenheiten ausgestattet das Pflegen nachbarschaftlicher Beziehungen</w:t>
      </w:r>
    </w:p>
    <w:p w14:paraId="730AE666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fördern. Die Einsichtigkeit der hofseitig vorgelagerten Loggien, lässt sich ganz</w:t>
      </w:r>
    </w:p>
    <w:p w14:paraId="0435C966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individuell und ohne unnötige Technik durch Vorhänge regulieren. Die graduelle</w:t>
      </w:r>
    </w:p>
    <w:p w14:paraId="1E7C08BA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Abstufung von öffentlich bis ganz privat, die sich sowohl im städtebaulichen Konzept</w:t>
      </w:r>
    </w:p>
    <w:p w14:paraId="176783AA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als auch im Grundriss widerspiegelt, lässt sich somit auch von außen an der</w:t>
      </w:r>
    </w:p>
    <w:p w14:paraId="7932DE28" w14:textId="77777777" w:rsidR="008F6BDF" w:rsidRPr="008F6BDF" w:rsidRDefault="008F6BDF" w:rsidP="008F6BDF">
      <w:pPr>
        <w:widowControl w:val="0"/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8F6BDF">
        <w:rPr>
          <w:rFonts w:ascii="Arial" w:hAnsi="Arial" w:cs="Arial"/>
          <w:lang w:eastAsia="en-US"/>
        </w:rPr>
        <w:t>Fassade ablesen und verleiht dem Gebäude einen einzigartigen und</w:t>
      </w:r>
    </w:p>
    <w:p w14:paraId="4301D68B" w14:textId="2F8196B9" w:rsidR="00527F10" w:rsidRPr="008F6BDF" w:rsidRDefault="008F6BDF" w:rsidP="008F6BDF">
      <w:pPr>
        <w:rPr>
          <w:rFonts w:ascii="Arial" w:hAnsi="Arial" w:cs="Arial"/>
        </w:rPr>
      </w:pPr>
      <w:r w:rsidRPr="008F6BDF">
        <w:rPr>
          <w:rFonts w:ascii="Arial" w:hAnsi="Arial" w:cs="Arial"/>
          <w:lang w:eastAsia="en-US"/>
        </w:rPr>
        <w:t>identitätsstiftenden Charakter.</w:t>
      </w:r>
    </w:p>
    <w:sectPr w:rsidR="00527F10" w:rsidRPr="008F6BDF" w:rsidSect="007369CA">
      <w:headerReference w:type="default" r:id="rId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6F3296" w14:textId="77777777" w:rsidR="00D27627" w:rsidRDefault="00D27627" w:rsidP="002D1C68">
      <w:r>
        <w:separator/>
      </w:r>
    </w:p>
  </w:endnote>
  <w:endnote w:type="continuationSeparator" w:id="0">
    <w:p w14:paraId="5682ECDD" w14:textId="77777777" w:rsidR="00D27627" w:rsidRDefault="00D27627" w:rsidP="002D1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7EC7A" w14:textId="77777777" w:rsidR="00D27627" w:rsidRDefault="00D27627" w:rsidP="002D1C68">
      <w:r>
        <w:separator/>
      </w:r>
    </w:p>
  </w:footnote>
  <w:footnote w:type="continuationSeparator" w:id="0">
    <w:p w14:paraId="6382DEC8" w14:textId="77777777" w:rsidR="00D27627" w:rsidRDefault="00D27627" w:rsidP="002D1C6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36283" w14:textId="77777777" w:rsidR="002D1C68" w:rsidRDefault="00705E81" w:rsidP="00705E81">
    <w:pPr>
      <w:pStyle w:val="Kopfzeile"/>
      <w:tabs>
        <w:tab w:val="clear" w:pos="9072"/>
        <w:tab w:val="left" w:pos="3845"/>
        <w:tab w:val="left" w:pos="7414"/>
        <w:tab w:val="right" w:pos="9066"/>
      </w:tabs>
      <w:jc w:val="right"/>
    </w:pPr>
    <w:r>
      <w:rPr>
        <w:noProof/>
        <w:lang w:val="de-DE" w:eastAsia="de-DE"/>
      </w:rPr>
      <w:drawing>
        <wp:inline distT="0" distB="0" distL="0" distR="0" wp14:anchorId="2C3791D9" wp14:editId="1A32B68C">
          <wp:extent cx="822165" cy="812368"/>
          <wp:effectExtent l="0" t="0" r="0" b="635"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gernergernerplus_W_auf_S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949" cy="839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C707CC" w14:textId="77777777" w:rsidR="002D1C68" w:rsidRDefault="002D1C6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8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C68"/>
    <w:rsid w:val="00080A53"/>
    <w:rsid w:val="000A6F19"/>
    <w:rsid w:val="000B76B8"/>
    <w:rsid w:val="001754CB"/>
    <w:rsid w:val="001A13E0"/>
    <w:rsid w:val="002059D5"/>
    <w:rsid w:val="002D1C68"/>
    <w:rsid w:val="00360178"/>
    <w:rsid w:val="003B2DE8"/>
    <w:rsid w:val="00474C28"/>
    <w:rsid w:val="004E1077"/>
    <w:rsid w:val="005228B8"/>
    <w:rsid w:val="00527F10"/>
    <w:rsid w:val="00672417"/>
    <w:rsid w:val="00681C01"/>
    <w:rsid w:val="006C4574"/>
    <w:rsid w:val="00704DE8"/>
    <w:rsid w:val="00705E81"/>
    <w:rsid w:val="007369CA"/>
    <w:rsid w:val="007670D1"/>
    <w:rsid w:val="007815C8"/>
    <w:rsid w:val="00797374"/>
    <w:rsid w:val="0081516E"/>
    <w:rsid w:val="00826346"/>
    <w:rsid w:val="008C5814"/>
    <w:rsid w:val="008F6BDF"/>
    <w:rsid w:val="009C141C"/>
    <w:rsid w:val="00AE17DE"/>
    <w:rsid w:val="00B639B7"/>
    <w:rsid w:val="00C41F78"/>
    <w:rsid w:val="00C84E25"/>
    <w:rsid w:val="00D01CFB"/>
    <w:rsid w:val="00D27627"/>
    <w:rsid w:val="00DA128D"/>
    <w:rsid w:val="00DB4CDE"/>
    <w:rsid w:val="00E675D6"/>
    <w:rsid w:val="00E84961"/>
    <w:rsid w:val="00ED4FED"/>
    <w:rsid w:val="00FC1BEA"/>
    <w:rsid w:val="00FE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12E3E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1A13E0"/>
    <w:rPr>
      <w:rFonts w:ascii="Times New Roman" w:hAnsi="Times New Roman" w:cs="Times New Roman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D1C68"/>
    <w:pPr>
      <w:tabs>
        <w:tab w:val="center" w:pos="4536"/>
        <w:tab w:val="right" w:pos="9072"/>
      </w:tabs>
    </w:pPr>
    <w:rPr>
      <w:rFonts w:asciiTheme="minorHAnsi" w:hAnsiTheme="minorHAnsi" w:cstheme="minorBidi"/>
      <w:lang w:val="de-AT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2D1C68"/>
  </w:style>
  <w:style w:type="paragraph" w:styleId="Fuzeile">
    <w:name w:val="footer"/>
    <w:basedOn w:val="Standard"/>
    <w:link w:val="FuzeileZchn"/>
    <w:uiPriority w:val="99"/>
    <w:unhideWhenUsed/>
    <w:rsid w:val="002D1C68"/>
    <w:pPr>
      <w:tabs>
        <w:tab w:val="center" w:pos="4536"/>
        <w:tab w:val="right" w:pos="9072"/>
      </w:tabs>
    </w:pPr>
    <w:rPr>
      <w:rFonts w:asciiTheme="minorHAnsi" w:hAnsiTheme="minorHAnsi" w:cstheme="minorBidi"/>
      <w:lang w:val="de-AT"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2D1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6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537</Words>
  <Characters>3384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Microsoft Office-Anwender</cp:lastModifiedBy>
  <cp:revision>3</cp:revision>
  <dcterms:created xsi:type="dcterms:W3CDTF">2018-02-12T19:21:00Z</dcterms:created>
  <dcterms:modified xsi:type="dcterms:W3CDTF">2018-02-12T19:21:00Z</dcterms:modified>
</cp:coreProperties>
</file>